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furious?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"https://www.temi.com/editor/t/7_skdVxw6rpQBQz061Wr5r_bRvoOuSNHtX4YQ4rZbF0oiydHzpubn3oe_uE8v9iLrKFxDq0c0-TE6M9ikADJkHhtwSE?loadFrom=SharedLink&amp;ts=69.74"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"https://www.temi.com/editor/t/7_skdVxw6rpQBQz061Wr5r_bRvoOuSNHtX4YQ4rZbF0oiydHzpubn3oe_uE8v9iLrKFxDq0c0-TE6M9ikADJkHhtwSE?loadFrom=SharedLink&amp;ts=71.59"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"https://www.temi.com/editor/t/7_skdVxw6rpQBQz061Wr5r_bRvoOuSNHtX4YQ4rZbF0oiydHzpubn3oe_uE8v9iLrKFxDq0c0-TE6M9ikADJkHhtwSE?loadFrom=SharedLink&amp;ts=71.771"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"https://www.temi.com/editor/t/7_skdVxw6rpQBQz061Wr5r_bRvoOuSNHtX4YQ4rZbF0oiydHzpubn3oe_uE8v9iLrKFxDq0c0-TE6M9ikADJkHhtwSE?loadFrom=SharedLink&amp;ts=71.771"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Rakesh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"https://www.temi.com/editor/t/7_skdVxw6rpQBQz061Wr5r_bRvoOuSNHtX4YQ4rZbF0oiydHzpubn3oe_uE8v9iLrKFxDq0c0-TE6M9ikADJkHhtwSE?loadFrom=SharedLink&amp;ts=77.41"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"https://www.temi.com/editor/t/7_skdVxw6rpQBQz061Wr5r_bRvoOuSNHtX4YQ4rZbF0oiydHzpubn3oe_uE8v9iLrKFxDq0c0-TE6M9ikADJkHhtwSE?loadFrom=SharedLink&amp;ts=77.41"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Rakesh.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"https://www.temi.com/editor/t/7_skdVxw6rpQBQz061Wr5r_bRvoOuSNHtX4YQ4rZbF0oiydHzpubn3oe_uE8v9iLrKFxDq0c0-TE6M9ikADJkHhtwSE?loadFrom=SharedLink&amp;ts=84.73"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"https://www.temi.com/editor/t/7_skdVxw6rpQBQz061Wr5r_bRvoOuSNHtX4YQ4rZbF0oiydHzpubn3oe_uE8v9iLrKFxDq0c0-TE6M9ikADJkHhtwSE?loadFrom=SharedLink&amp;ts=85.061"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"https://www.temi.com/editor/t/7_skdVxw6rpQBQz061Wr5r_bRvoOuSNHtX4YQ4rZbF0oiydHzpubn3oe_uE8v9iLrKFxDq0c0-TE6M9ikADJkHhtwSE?loadFrom=SharedLink&amp;ts=85.061"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"https://www.temi.com/editor/t/7_skdVxw6rpQBQz061Wr5r_bRvoOuSNHtX4YQ4rZbF0oiydHzpubn3oe_uE8v9iLrKFxDq0c0-TE6M9ikADJkHhtwSE?loadFrom=SharedLink&amp;ts=90.251"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"https://www.temi.com/editor/t/7_skdVxw6rpQBQz061Wr5r_bRvoOuSNHtX4YQ4rZbF0oiydHzpubn3oe_uE8v9iLrKFxDq0c0-TE6M9ikADJkHhtwSE?loadFrom=SharedLink&amp;ts=93.54"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"https://www.temi.com/editor/t/7_skdVxw6rpQBQz061Wr5r_bRvoOuSNHtX4YQ4rZbF0oiydHzpubn3oe_uE8v9iLrKFxDq0c0-TE6M9ikADJkHhtwSE?loadFrom=SharedLink&amp;ts=222.56"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"https://www.temi.com/editor/t/7_skdVxw6rpQBQz061Wr5r_bRvoOuSNHtX4YQ4rZbF0oiydHzpubn3oe_uE8v9iLrKFxDq0c0-TE6M9ikADJkHhtwSE?loadFrom=SharedLink&amp;ts=248.25"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"https://www.temi.com/editor/t/7_skdVxw6rpQBQz061Wr5r_bRvoOuSNHtX4YQ4rZbF0oiydHzpubn3oe_uE8v9iLrKFxDq0c0-TE6M9ikADJkHhtwSE?loadFrom=SharedLink&amp;ts=248.25"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"https://www.temi.com/editor/t/7_skdVxw6rpQBQz061Wr5r_bRvoOuSNHtX4YQ4rZbF0oiydHzpubn3oe_uE8v9iLrKFxDq0c0-TE6M9ikADJkHhtwSE?loadFrom=SharedLink&amp;ts=251.89"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"https://www.temi.com/editor/t/7_skdVxw6rpQBQz061Wr5r_bRvoOuSNHtX4YQ4rZbF0oiydHzpubn3oe_uE8v9iLrKFxDq0c0-TE6M9ikADJkHhtwSE?loadFrom=SharedLink&amp;ts=251.89"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"https://www.temi.com/editor/t/7_skdVxw6rpQBQz061Wr5r_bRvoOuSNHtX4YQ4rZbF0oiydHzpubn3oe_uE8v9iLrKFxDq0c0-TE6M9ikADJkHhtwSE?loadFrom=SharedLink&amp;ts=259.33"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"https://www.temi.com/editor/t/7_skdVxw6rpQBQz061Wr5r_bRvoOuSNHtX4YQ4rZbF0oiydHzpubn3oe_uE8v9iLrKFxDq0c0-TE6M9ikADJkHhtwSE?loadFrom=SharedLink&amp;ts=260.881"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"https://www.temi.com/editor/t/7_skdVxw6rpQBQz061Wr5r_bRvoOuSNHtX4YQ4rZbF0oiydHzpubn3oe_uE8v9iLrKFxDq0c0-TE6M9ikADJkHhtwSE?loadFrom=SharedLink&amp;ts=261.79"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"https://www.temi.com/editor/t/7_skdVxw6rpQBQz061Wr5r_bRvoOuSNHtX4YQ4rZbF0oiydHzpubn3oe_uE8v9iLrKFxDq0c0-TE6M9ikADJkHhtwSE?loadFrom=SharedLink&amp;ts=262.26"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CFS,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"https://www.temi.com/editor/t/7_skdVxw6rpQBQz061Wr5r_bRvoOuSNHtX4YQ4rZbF0oiydHzpubn3oe_uE8v9iLrKFxDq0c0-TE6M9ikADJkHhtwSE?loadFrom=SharedLink&amp;ts=279.15"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"https://www.temi.com/editor/t/7_skdVxw6rpQBQz061Wr5r_bRvoOuSNHtX4YQ4rZbF0oiydHzpubn3oe_uE8v9iLrKFxDq0c0-TE6M9ikADJkHhtwSE?loadFrom=SharedLink&amp;ts=279.15"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offensive.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"https://www.temi.com/editor/t/7_skdVxw6rpQBQz061Wr5r_bRvoOuSNHtX4YQ4rZbF0oiydHzpubn3oe_uE8v9iLrKFxDq0c0-TE6M9ikADJkHhtwSE?loadFrom=SharedLink&amp;ts=285.271"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"https://www.temi.com/editor/t/7_skdVxw6rpQBQz061Wr5r_bRvoOuSNHtX4YQ4rZbF0oiydHzpubn3oe_uE8v9iLrKFxDq0c0-TE6M9ikADJkHhtwSE?loadFrom=SharedLink&amp;ts=285.271"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weapon,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"https://www.temi.com/editor/t/7_skdVxw6rpQBQz061Wr5r_bRvoOuSNHtX4YQ4rZbF0oiydHzpubn3oe_uE8v9iLrKFxDq0c0-TE6M9ikADJkHhtwSE?loadFrom=SharedLink&amp;ts=287.28"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"https://www.temi.com/editor/t/7_skdVxw6rpQBQz061Wr5r_bRvoOuSNHtX4YQ4rZbF0oiydHzpubn3oe_uE8v9iLrKFxDq0c0-TE6M9ikADJkHhtwSE?loadFrom=SharedLink&amp;ts=287.28"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"https://www.temi.com/editor/t/7_skdVxw6rpQBQz061Wr5r_bRvoOuSNHtX4YQ4rZbF0oiydHzpubn3oe_uE8v9iLrKFxDq0c0-TE6M9ikADJkHhtwSE?loadFrom=SharedLink&amp;ts=289.141"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"https://www.temi.com/editor/t/7_skdVxw6rpQBQz061Wr5r_bRvoOuSNHtX4YQ4rZbF0oiydHzpubn3oe_uE8v9iLrKFxDq0c0-TE6M9ikADJkHhtwSE?loadFrom=SharedLink&amp;ts=289.141"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"https://www.temi.com/editor/t/7_skdVxw6rpQBQz061Wr5r_bRvoOuSNHtX4YQ4rZbF0oiydHzpubn3oe_uE8v9iLrKFxDq0c0-TE6M9ikADJkHhtwSE?loadFrom=SharedLink&amp;ts=292.65"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"https://www.temi.com/editor/t/7_skdVxw6rpQBQz061Wr5r_bRvoOuSNHtX4YQ4rZbF0oiydHzpubn3oe_uE8v9iLrKFxDq0c0-TE6M9ikADJkHhtwSE?loadFrom=SharedLink&amp;ts=292.65"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"https://www.temi.com/editor/t/7_skdVxw6rpQBQz061Wr5r_bRvoOuSNHtX4YQ4rZbF0oiydHzpubn3oe_uE8v9iLrKFxDq0c0-TE6M9ikADJkHhtwSE?loadFrom=SharedLink&amp;ts=298.411"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=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"https://www.temi.com/editor/t/7_skdVxw6rpQBQz061Wr5r_bRvoOuSNHtX4YQ4rZbF0oiydHzpubn3oe_uE8v9iLrKFxDq0c0-TE6M9ikADJkHhtwSE?loadFrom=SharedLink&amp;ts=298.7"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"https://www.temi.com/editor/t/7_skdVxw6rpQBQz061Wr5r_bRvoOuSNHtX4YQ4rZbF0oiydHzpubn3oe_uE8v9iLrKFxDq0c0-TE6M9ikADJkHhtwSE?loadFrom=SharedLink&amp;ts=303.06"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"https://www.temi.com/editor/t/7_skdVxw6rpQBQz061Wr5r_bRvoOuSNHtX4YQ4rZbF0oiydHzpubn3oe_uE8v9iLrKFxDq0c0-TE6M9ikADJkHhtwSE?loadFrom=SharedLink&amp;ts=303.06"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"https://www.temi.com/editor/t/7_skdVxw6rpQBQz061Wr5r_bRvoOuSNHtX4YQ4rZbF0oiydHzpubn3oe_uE8v9iLrKFxDq0c0-TE6M9ikADJkHhtwSE?loadFrom=SharedLink&amp;ts=303.06"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"https://www.temi.com/editor/t/7_skdVxw6rpQBQz061Wr5r_bRvoOuSNHtX4YQ4rZbF0oiydHzpubn3oe_uE8v9iLrKFxDq0c0-TE6M9ikADJkHhtwSE?loadFrom=SharedLink&amp;ts=307.67"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"https://www.temi.com/editor/t/7_skdVxw6rpQBQz061Wr5r_bRvoOuSNHtX4YQ4rZbF0oiydHzpubn3oe_uE8v9iLrKFxDq0c0-TE6M9ikADJkHhtwSE?loadFrom=SharedLink&amp;ts=307.67"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"https://www.temi.com/editor/t/7_skdVxw6rpQBQz061Wr5r_bRvoOuSNHtX4YQ4rZbF0oiydHzpubn3oe_uE8v9iLrKFxDq0c0-TE6M9ikADJkHhtwSE?loadFrom=SharedLink&amp;ts=320.42"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"https://www.temi.com/editor/t/7_skdVxw6rpQBQz061Wr5r_bRvoOuSNHtX4YQ4rZbF0oiydHzpubn3oe_uE8v9iLrKFxDq0c0-TE6M9ikADJkHhtwSE?loadFrom=SharedLink&amp;ts=320.42"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"https://www.temi.com/editor/t/7_skdVxw6rpQBQz061Wr5r_bRvoOuSNHtX4YQ4rZbF0oiydHzpubn3oe_uE8v9iLrKFxDq0c0-TE6M9ikADJkHhtwSE?loadFrom=SharedLink&amp;ts=338.81"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condemning.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Ryan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"https://www.temi.com/editor/t/7_skdVxw6rpQBQz061Wr5r_bRvoOuSNHtX4YQ4rZbF0oiydHzpubn3oe_uE8v9iLrKFxDq0c0-TE6M9ikADJkHhtwSE?loadFrom=SharedLink&amp;ts=376.9"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"https://www.temi.com/editor/t/7_skdVxw6rpQBQz061Wr5r_bRvoOuSNHtX4YQ4rZbF0oiydHzpubn3oe_uE8v9iLrKFxDq0c0-TE6M9ikADJkHhtwSE?loadFrom=SharedLink&amp;ts=380.7"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Village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£50,000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"https://www.temi.com/editor/t/7_skdVxw6rpQBQz061Wr5r_bRvoOuSNHtX4YQ4rZbF0oiydHzpubn3oe_uE8v9iLrKFxDq0c0-TE6M9ikADJkHhtwSE?loadFrom=SharedLink&amp;ts=415.27"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"https://www.temi.com/editor/t/7_skdVxw6rpQBQz061Wr5r_bRvoOuSNHtX4YQ4rZbF0oiydHzpubn3oe_uE8v9iLrKFxDq0c0-TE6M9ikADJkHhtwSE?loadFrom=SharedLink&amp;ts=418.27"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"https://www.temi.com/editor/t/7_skdVxw6rpQBQz061Wr5r_bRvoOuSNHtX4YQ4rZbF0oiydHzpubn3oe_uE8v9iLrKFxDq0c0-TE6M9ikADJkHhtwSE?loadFrom=SharedLink&amp;ts=421.661"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"https://www.temi.com/editor/t/7_skdVxw6rpQBQz061Wr5r_bRvoOuSNHtX4YQ4rZbF0oiydHzpubn3oe_uE8v9iLrKFxDq0c0-TE6M9ikADJkHhtwSE?loadFrom=SharedLink&amp;ts=422.711"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"https://www.temi.com/editor/t/7_skdVxw6rpQBQz061Wr5r_bRvoOuSNHtX4YQ4rZbF0oiydHzpubn3oe_uE8v9iLrKFxDq0c0-TE6M9ikADJkHhtwSE?loadFrom=SharedLink&amp;ts=422.711"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565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"https://www.temi.com/editor/t/7_skdVxw6rpQBQz061Wr5r_bRvoOuSNHtX4YQ4rZbF0oiydHzpubn3oe_uE8v9iLrKFxDq0c0-TE6M9ikADJkHhtwSE?loadFrom=SharedLink&amp;ts=472.26"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hierarchy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disgraced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"https://www.temi.com/editor/t/7_skdVxw6rpQBQz061Wr5r_bRvoOuSNHtX4YQ4rZbF0oiydHzpubn3oe_uE8v9iLrKFxDq0c0-TE6M9ikADJkHhtwSE?loadFrom=SharedLink&amp;ts=506.82"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"https://www.temi.com/editor/t/7_skdVxw6rpQBQz061Wr5r_bRvoOuSNHtX4YQ4rZbF0oiydHzpubn3oe_uE8v9iLrKFxDq0c0-TE6M9ikADJkHhtwSE?loadFrom=SharedLink&amp;ts=506.82"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"https://www.temi.com/editor/t/7_skdVxw6rpQBQz061Wr5r_bRvoOuSNHtX4YQ4rZbF0oiydHzpubn3oe_uE8v9iLrKFxDq0c0-TE6M9ikADJkHhtwSE?loadFrom=SharedLink&amp;ts=508.5"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"https://www.temi.com/editor/t/7_skdVxw6rpQBQz061Wr5r_bRvoOuSNHtX4YQ4rZbF0oiydHzpubn3oe_uE8v9iLrKFxDq0c0-TE6M9ikADJkHhtwSE?loadFrom=SharedLink&amp;ts=524.31"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1963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lmited.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"https://www.temi.com/editor/t/7_skdVxw6rpQBQz061Wr5r_bRvoOuSNHtX4YQ4rZbF0oiydHzpubn3oe_uE8v9iLrKFxDq0c0-TE6M9ikADJkHhtwSE?loadFrom=SharedLink&amp;ts=537.92"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"https://www.temi.com/editor/t/7_skdVxw6rpQBQz061Wr5r_bRvoOuSNHtX4YQ4rZbF0oiydHzpubn3oe_uE8v9iLrKFxDq0c0-TE6M9ikADJkHhtwSE?loadFrom=SharedLink&amp;ts=537.92"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"https://www.temi.com/editor/t/7_skdVxw6rpQBQz061Wr5r_bRvoOuSNHtX4YQ4rZbF0oiydHzpubn3oe_uE8v9iLrKFxDq0c0-TE6M9ikADJkHhtwSE?loadFrom=SharedLink&amp;ts=575.25"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"https://www.temi.com/editor/t/7_skdVxw6rpQBQz061Wr5r_bRvoOuSNHtX4YQ4rZbF0oiydHzpubn3oe_uE8v9iLrKFxDq0c0-TE6M9ikADJkHhtwSE?loadFrom=SharedLink&amp;ts=575.25"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"https://www.temi.com/editor/t/7_skdVxw6rpQBQz061Wr5r_bRvoOuSNHtX4YQ4rZbF0oiydHzpubn3oe_uE8v9iLrKFxDq0c0-TE6M9ikADJkHhtwSE?loadFrom=SharedLink&amp;ts=590.381"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"https://www.temi.com/editor/t/7_skdVxw6rpQBQz061Wr5r_bRvoOuSNHtX4YQ4rZbF0oiydHzpubn3oe_uE8v9iLrKFxDq0c0-TE6M9ikADJkHhtwSE?loadFrom=SharedLink&amp;ts=590.381"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"https://www.temi.com/editor/t/7_skdVxw6rpQBQz061Wr5r_bRvoOuSNHtX4YQ4rZbF0oiydHzpubn3oe_uE8v9iLrKFxDq0c0-TE6M9ikADJkHhtwSE?loadFrom=SharedLink&amp;ts=596.91"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"https://www.temi.com/editor/t/7_skdVxw6rpQBQz061Wr5r_bRvoOuSNHtX4YQ4rZbF0oiydHzpubn3oe_uE8v9iLrKFxDq0c0-TE6M9ikADJkHhtwSE?loadFrom=SharedLink&amp;ts=596.91"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"https://www.temi.com/editor/t/7_skdVxw6rpQBQz061Wr5r_bRvoOuSNHtX4YQ4rZbF0oiydHzpubn3oe_uE8v9iLrKFxDq0c0-TE6M9ikADJkHhtwSE?loadFrom=SharedLink&amp;ts=602.821"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"https://www.temi.com/editor/t/7_skdVxw6rpQBQz061Wr5r_bRvoOuSNHtX4YQ4rZbF0oiydHzpubn3oe_uE8v9iLrKFxDq0c0-TE6M9ikADJkHhtwSE?loadFrom=SharedLink&amp;ts=602.821"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"https://www.temi.com/editor/t/7_skdVxw6rpQBQz061Wr5r_bRvoOuSNHtX4YQ4rZbF0oiydHzpubn3oe_uE8v9iLrKFxDq0c0-TE6M9ikADJkHhtwSE?loadFrom=SharedLink&amp;ts=606.421"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"https://www.temi.com/editor/t/7_skdVxw6rpQBQz061Wr5r_bRvoOuSNHtX4YQ4rZbF0oiydHzpubn3oe_uE8v9iLrKFxDq0c0-TE6M9ikADJkHhtwSE?loadFrom=SharedLink&amp;ts=610.66"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"https://www.temi.com/editor/t/7_skdVxw6rpQBQz061Wr5r_bRvoOuSNHtX4YQ4rZbF0oiydHzpubn3oe_uE8v9iLrKFxDq0c0-TE6M9ikADJkHhtwSE?loadFrom=SharedLink&amp;ts=652.97"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"https://www.temi.com/editor/t/7_skdVxw6rpQBQz061Wr5r_bRvoOuSNHtX4YQ4rZbF0oiydHzpubn3oe_uE8v9iLrKFxDq0c0-TE6M9ikADJkHhtwSE?loadFrom=SharedLink&amp;ts=655.56"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"https://www.temi.com/editor/t/7_skdVxw6rpQBQz061Wr5r_bRvoOuSNHtX4YQ4rZbF0oiydHzpubn3oe_uE8v9iLrKFxDq0c0-TE6M9ikADJkHhtwSE?loadFrom=SharedLink&amp;ts=668.131"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"https://www.temi.com/editor/t/7_skdVxw6rpQBQz061Wr5r_bRvoOuSNHtX4YQ4rZbF0oiydHzpubn3oe_uE8v9iLrKFxDq0c0-TE6M9ikADJkHhtwSE?loadFrom=SharedLink&amp;ts=672.55"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"https://www.temi.com/editor/t/7_skdVxw6rpQBQz061Wr5r_bRvoOuSNHtX4YQ4rZbF0oiydHzpubn3oe_uE8v9iLrKFxDq0c0-TE6M9ikADJkHhtwSE?loadFrom=SharedLink&amp;ts=672.55"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"https://www.temi.com/editor/t/7_skdVxw6rpQBQz061Wr5r_bRvoOuSNHtX4YQ4rZbF0oiydHzpubn3oe_uE8v9iLrKFxDq0c0-TE6M9ikADJkHhtwSE?loadFrom=SharedLink&amp;ts=675.91"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