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"https://www.temi.com/editor/t/8yhlnyqWWr694YgyDRWZkb_rN1q4kPSQpO1BgqTP-gzRW79oxCo0-1eYAVd98Xdp1zB72zqs-QugtT4AijrOB24NKMo?loadFrom=DocumentDeeplink&amp;ts=26.58"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"https://www.temi.com/editor/t/8yhlnyqWWr694YgyDRWZkb_rN1q4kPSQpO1BgqTP-gzRW79oxCo0-1eYAVd98Xdp1zB72zqs-QugtT4AijrOB24NKMo?loadFrom=DocumentDeeplink&amp;ts=31.23"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"https://www.temi.com/editor/t/8yhlnyqWWr694YgyDRWZkb_rN1q4kPSQpO1BgqTP-gzRW79oxCo0-1eYAVd98Xdp1zB72zqs-QugtT4AijrOB24NKMo?loadFrom=DocumentDeeplink&amp;ts=37.74"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"https://www.temi.com/editor/t/8yhlnyqWWr694YgyDRWZkb_rN1q4kPSQpO1BgqTP-gzRW79oxCo0-1eYAVd98Xdp1zB72zqs-QugtT4AijrOB24NKMo?loadFrom=DocumentDeeplink&amp;ts=38.82"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quebec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"https://www.temi.com/editor/t/8yhlnyqWWr694YgyDRWZkb_rN1q4kPSQpO1BgqTP-gzRW79oxCo0-1eYAVd98Xdp1zB72zqs-QugtT4AijrOB24NKMo?loadFrom=DocumentDeeplink&amp;ts=43.59"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"https://www.temi.com/editor/t/8yhlnyqWWr694YgyDRWZkb_rN1q4kPSQpO1BgqTP-gzRW79oxCo0-1eYAVd98Xdp1zB72zqs-QugtT4AijrOB24NKMo?loadFrom=DocumentDeeplink&amp;ts=44.59"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"https://www.temi.com/editor/t/8yhlnyqWWr694YgyDRWZkb_rN1q4kPSQpO1BgqTP-gzRW79oxCo0-1eYAVd98Xdp1zB72zqs-QugtT4AijrOB24NKMo?loadFrom=DocumentDeeplink&amp;ts=47.71"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"https://www.temi.com/editor/t/8yhlnyqWWr694YgyDRWZkb_rN1q4kPSQpO1BgqTP-gzRW79oxCo0-1eYAVd98Xdp1zB72zqs-QugtT4AijrOB24NKMo?loadFrom=DocumentDeeplink&amp;ts=49.94"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"https://www.temi.com/editor/t/8yhlnyqWWr694YgyDRWZkb_rN1q4kPSQpO1BgqTP-gzRW79oxCo0-1eYAVd98Xdp1zB72zqs-QugtT4AijrOB24NKMo?loadFrom=DocumentDeeplink&amp;ts=61.29"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reframe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"https://www.temi.com/editor/t/8yhlnyqWWr694YgyDRWZkb_rN1q4kPSQpO1BgqTP-gzRW79oxCo0-1eYAVd98Xdp1zB72zqs-QugtT4AijrOB24NKMo?loadFrom=DocumentDeeplink&amp;ts=66.58"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me)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"https://www.temi.com/editor/t/8yhlnyqWWr694YgyDRWZkb_rN1q4kPSQpO1BgqTP-gzRW79oxCo0-1eYAVd98Xdp1zB72zqs-QugtT4AijrOB24NKMo?loadFrom=DocumentDeeplink&amp;ts=67.27"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"https://www.temi.com/editor/t/8yhlnyqWWr694YgyDRWZkb_rN1q4kPSQpO1BgqTP-gzRW79oxCo0-1eYAVd98Xdp1zB72zqs-QugtT4AijrOB24NKMo?loadFrom=DocumentDeeplink&amp;ts=68.35"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"https://www.temi.com/editor/t/8yhlnyqWWr694YgyDRWZkb_rN1q4kPSQpO1BgqTP-gzRW79oxCo0-1eYAVd98Xdp1zB72zqs-QugtT4AijrOB24NKMo?loadFrom=DocumentDeeplink&amp;ts=68.35"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"https://www.temi.com/editor/t/8yhlnyqWWr694YgyDRWZkb_rN1q4kPSQpO1BgqTP-gzRW79oxCo0-1eYAVd98Xdp1zB72zqs-QugtT4AijrOB24NKMo?loadFrom=DocumentDeeplink&amp;ts=71.47"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"https://www.temi.com/editor/t/8yhlnyqWWr694YgyDRWZkb_rN1q4kPSQpO1BgqTP-gzRW79oxCo0-1eYAVd98Xdp1zB72zqs-QugtT4AijrOB24NKMo?loadFrom=DocumentDeeplink&amp;ts=73.51"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0208245745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"https://www.temi.com/editor/t/8yhlnyqWWr694YgyDRWZkb_rN1q4kPSQpO1BgqTP-gzRW79oxCo0-1eYAVd98Xdp1zB72zqs-QugtT4AijrOB24NKMo?loadFrom=DocumentDeeplink&amp;ts=78.301"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background)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"https://www.temi.com/editor/t/8yhlnyqWWr694YgyDRWZkb_rN1q4kPSQpO1BgqTP-gzRW79oxCo0-1eYAVd98Xdp1zB72zqs-QugtT4AijrOB24NKMo?loadFrom=DocumentDeeplink&amp;ts=78.301"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"https://www.temi.com/editor/t/8yhlnyqWWr694YgyDRWZkb_rN1q4kPSQpO1BgqTP-gzRW79oxCo0-1eYAVd98Xdp1zB72zqs-QugtT4AijrOB24NKMo?loadFrom=DocumentDeeplink&amp;ts=88.7"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"https://www.temi.com/editor/t/8yhlnyqWWr694YgyDRWZkb_rN1q4kPSQpO1BgqTP-gzRW79oxCo0-1eYAVd98Xdp1zB72zqs-QugtT4AijrOB24NKMo?loadFrom=DocumentDeeplink&amp;ts=104.24"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"https://www.temi.com/editor/t/8yhlnyqWWr694YgyDRWZkb_rN1q4kPSQpO1BgqTP-gzRW79oxCo0-1eYAVd98Xdp1zB72zqs-QugtT4AijrOB24NKMo?loadFrom=DocumentDeeplink&amp;ts=107.51"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"https://www.temi.com/editor/t/8yhlnyqWWr694YgyDRWZkb_rN1q4kPSQpO1BgqTP-gzRW79oxCo0-1eYAVd98Xdp1zB72zqs-QugtT4AijrOB24NKMo?loadFrom=DocumentDeeplink&amp;ts=108.22"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"https://www.temi.com/editor/t/8yhlnyqWWr694YgyDRWZkb_rN1q4kPSQpO1BgqTP-gzRW79oxCo0-1eYAVd98Xdp1zB72zqs-QugtT4AijrOB24NKMo?loadFrom=DocumentDeeplink&amp;ts=110.57"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"https://www.temi.com/editor/t/8yhlnyqWWr694YgyDRWZkb_rN1q4kPSQpO1BgqTP-gzRW79oxCo0-1eYAVd98Xdp1zB72zqs-QugtT4AijrOB24NKMo?loadFrom=DocumentDeeplink&amp;ts=113.54"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Gubby.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"https://www.temi.com/editor/t/8yhlnyqWWr694YgyDRWZkb_rN1q4kPSQpO1BgqTP-gzRW79oxCo0-1eYAVd98Xdp1zB72zqs-QugtT4AijrOB24NKMo?loadFrom=DocumentDeeplink&amp;ts=115.61"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"https://www.temi.com/editor/t/8yhlnyqWWr694YgyDRWZkb_rN1q4kPSQpO1BgqTP-gzRW79oxCo0-1eYAVd98Xdp1zB72zqs-QugtT4AijrOB24NKMo?loadFrom=DocumentDeeplink&amp;ts=115.61"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me)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"https://www.temi.com/editor/t/8yhlnyqWWr694YgyDRWZkb_rN1q4kPSQpO1BgqTP-gzRW79oxCo0-1eYAVd98Xdp1zB72zqs-QugtT4AijrOB24NKMo?loadFrom=DocumentDeeplink&amp;ts=117.76"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"https://www.temi.com/editor/t/8yhlnyqWWr694YgyDRWZkb_rN1q4kPSQpO1BgqTP-gzRW79oxCo0-1eYAVd98Xdp1zB72zqs-QugtT4AijrOB24NKMo?loadFrom=DocumentDeeplink&amp;ts=119.88"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"https://www.temi.com/editor/t/8yhlnyqWWr694YgyDRWZkb_rN1q4kPSQpO1BgqTP-gzRW79oxCo0-1eYAVd98Xdp1zB72zqs-QugtT4AijrOB24NKMo?loadFrom=DocumentDeeplink&amp;ts=123.01"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"https://www.temi.com/editor/t/8yhlnyqWWr694YgyDRWZkb_rN1q4kPSQpO1BgqTP-gzRW79oxCo0-1eYAVd98Xdp1zB72zqs-QugtT4AijrOB24NKMo?loadFrom=DocumentDeeplink&amp;ts=129.26"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"https://www.temi.com/editor/t/8yhlnyqWWr694YgyDRWZkb_rN1q4kPSQpO1BgqTP-gzRW79oxCo0-1eYAVd98Xdp1zB72zqs-QugtT4AijrOB24NKMo?loadFrom=DocumentDeeplink&amp;ts=129.26"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"https://www.temi.com/editor/t/8yhlnyqWWr694YgyDRWZkb_rN1q4kPSQpO1BgqTP-gzRW79oxCo0-1eYAVd98Xdp1zB72zqs-QugtT4AijrOB24NKMo?loadFrom=DocumentDeeplink&amp;ts=129.26"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"https://www.temi.com/editor/t/8yhlnyqWWr694YgyDRWZkb_rN1q4kPSQpO1BgqTP-gzRW79oxCo0-1eYAVd98Xdp1zB72zqs-QugtT4AijrOB24NKMo?loadFrom=DocumentDeeplink&amp;ts=129.26"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"https://www.temi.com/editor/t/8yhlnyqWWr694YgyDRWZkb_rN1q4kPSQpO1BgqTP-gzRW79oxCo0-1eYAVd98Xdp1zB72zqs-QugtT4AijrOB24NKMo?loadFrom=DocumentDeeplink&amp;ts=129.26"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"https://www.temi.com/editor/t/8yhlnyqWWr694YgyDRWZkb_rN1q4kPSQpO1BgqTP-gzRW79oxCo0-1eYAVd98Xdp1zB72zqs-QugtT4AijrOB24NKMo?loadFrom=DocumentDeeplink&amp;ts=131.78"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inaudible]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"https://www.temi.com/editor/t/8yhlnyqWWr694YgyDRWZkb_rN1q4kPSQpO1BgqTP-gzRW79oxCo0-1eYAVd98Xdp1zB72zqs-QugtT4AijrOB24NKMo?loadFrom=DocumentDeeplink&amp;ts=156.42"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"https://www.temi.com/editor/t/8yhlnyqWWr694YgyDRWZkb_rN1q4kPSQpO1BgqTP-gzRW79oxCo0-1eYAVd98Xdp1zB72zqs-QugtT4AijrOB24NKMo?loadFrom=DocumentDeeplink&amp;ts=188.141"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"https://www.temi.com/editor/t/8yhlnyqWWr694YgyDRWZkb_rN1q4kPSQpO1BgqTP-gzRW79oxCo0-1eYAVd98Xdp1zB72zqs-QugtT4AijrOB24NKMo?loadFrom=DocumentDeeplink&amp;ts=188.141"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boycott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"https://www.temi.com/editor/t/8yhlnyqWWr694YgyDRWZkb_rN1q4kPSQpO1BgqTP-gzRW79oxCo0-1eYAVd98Xdp1zB72zqs-QugtT4AijrOB24NKMo?loadFrom=DocumentDeeplink&amp;ts=204.31"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"https://www.temi.com/editor/t/8yhlnyqWWr694YgyDRWZkb_rN1q4kPSQpO1BgqTP-gzRW79oxCo0-1eYAVd98Xdp1zB72zqs-QugtT4AijrOB24NKMo?loadFrom=DocumentDeeplink&amp;ts=220.781"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"https://www.temi.com/editor/t/8yhlnyqWWr694YgyDRWZkb_rN1q4kPSQpO1BgqTP-gzRW79oxCo0-1eYAVd98Xdp1zB72zqs-QugtT4AijrOB24NKMo?loadFrom=DocumentDeeplink&amp;ts=220.781"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"https://www.temi.com/editor/t/8yhlnyqWWr694YgyDRWZkb_rN1q4kPSQpO1BgqTP-gzRW79oxCo0-1eYAVd98Xdp1zB72zqs-QugtT4AijrOB24NKMo?loadFrom=DocumentDeeplink&amp;ts=243.7"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detached.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"https://www.temi.com/editor/t/8yhlnyqWWr694YgyDRWZkb_rN1q4kPSQpO1BgqTP-gzRW79oxCo0-1eYAVd98Xdp1zB72zqs-QugtT4AijrOB24NKMo?loadFrom=DocumentDeeplink&amp;ts=247.06"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"https://www.temi.com/editor/t/8yhlnyqWWr694YgyDRWZkb_rN1q4kPSQpO1BgqTP-gzRW79oxCo0-1eYAVd98Xdp1zB72zqs-QugtT4AijrOB24NKMo?loadFrom=DocumentDeeplink&amp;ts=247.06"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"https://www.temi.com/editor/t/8yhlnyqWWr694YgyDRWZkb_rN1q4kPSQpO1BgqTP-gzRW79oxCo0-1eYAVd98Xdp1zB72zqs-QugtT4AijrOB24NKMo?loadFrom=DocumentDeeplink&amp;ts=266.741"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"https://www.temi.com/editor/t/8yhlnyqWWr694YgyDRWZkb_rN1q4kPSQpO1BgqTP-gzRW79oxCo0-1eYAVd98Xdp1zB72zqs-QugtT4AijrOB24NKMo?loadFrom=DocumentDeeplink&amp;ts=266.741"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"https://www.temi.com/editor/t/8yhlnyqWWr694YgyDRWZkb_rN1q4kPSQpO1BgqTP-gzRW79oxCo0-1eYAVd98Xdp1zB72zqs-QugtT4AijrOB24NKMo?loadFrom=DocumentDeeplink&amp;ts=274.02"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"https://www.temi.com/editor/t/8yhlnyqWWr694YgyDRWZkb_rN1q4kPSQpO1BgqTP-gzRW79oxCo0-1eYAVd98Xdp1zB72zqs-QugtT4AijrOB24NKMo?loadFrom=DocumentDeeplink&amp;ts=274.02"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"https://www.temi.com/editor/t/8yhlnyqWWr694YgyDRWZkb_rN1q4kPSQpO1BgqTP-gzRW79oxCo0-1eYAVd98Xdp1zB72zqs-QugtT4AijrOB24NKMo?loadFrom=DocumentDeeplink&amp;ts=278.201"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"https://www.temi.com/editor/t/8yhlnyqWWr694YgyDRWZkb_rN1q4kPSQpO1BgqTP-gzRW79oxCo0-1eYAVd98Xdp1zB72zqs-QugtT4AijrOB24NKMo?loadFrom=DocumentDeeplink&amp;ts=278.201"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forcerfied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forcerfied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"https://www.temi.com/editor/t/8yhlnyqWWr694YgyDRWZkb_rN1q4kPSQpO1BgqTP-gzRW79oxCo0-1eYAVd98Xdp1zB72zqs-QugtT4AijrOB24NKMo?loadFrom=DocumentDeeplink&amp;ts=319.42"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PDF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MP'S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smokescreen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endangered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endangered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endangered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siblings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"https://www.temi.com/editor/t/8yhlnyqWWr694YgyDRWZkb_rN1q4kPSQpO1BgqTP-gzRW79oxCo0-1eYAVd98Xdp1zB72zqs-QugtT4AijrOB24NKMo?loadFrom=DocumentDeeplink&amp;ts=359.57"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Newibusi,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assassin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"https://www.temi.com/editor/t/8yhlnyqWWr694YgyDRWZkb_rN1q4kPSQpO1BgqTP-gzRW79oxCo0-1eYAVd98Xdp1zB72zqs-QugtT4AijrOB24NKMo?loadFrom=DocumentDeeplink&amp;ts=417.25"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"https://www.temi.com/editor/t/8yhlnyqWWr694YgyDRWZkb_rN1q4kPSQpO1BgqTP-gzRW79oxCo0-1eYAVd98Xdp1zB72zqs-QugtT4AijrOB24NKMo?loadFrom=DocumentDeeplink&amp;ts=425.04"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protocol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processing,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"https://www.temi.com/editor/t/8yhlnyqWWr694YgyDRWZkb_rN1q4kPSQpO1BgqTP-gzRW79oxCo0-1eYAVd98Xdp1zB72zqs-QugtT4AijrOB24NKMo?loadFrom=DocumentDeeplink&amp;ts=448.171"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"https://www.temi.com/editor/t/8yhlnyqWWr694YgyDRWZkb_rN1q4kPSQpO1BgqTP-gzRW79oxCo0-1eYAVd98Xdp1zB72zqs-QugtT4AijrOB24NKMo?loadFrom=DocumentDeeplink&amp;ts=448.171"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"https://www.temi.com/editor/t/8yhlnyqWWr694YgyDRWZkb_rN1q4kPSQpO1BgqTP-gzRW79oxCo0-1eYAVd98Xdp1zB72zqs-QugtT4AijrOB24NKMo?loadFrom=DocumentDeeplink&amp;ts=463.051"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"https://www.temi.com/editor/t/8yhlnyqWWr694YgyDRWZkb_rN1q4kPSQpO1BgqTP-gzRW79oxCo0-1eYAVd98Xdp1zB72zqs-QugtT4AijrOB24NKMo?loadFrom=DocumentDeeplink&amp;ts=464.1"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"https://www.temi.com/editor/t/8yhlnyqWWr694YgyDRWZkb_rN1q4kPSQpO1BgqTP-gzRW79oxCo0-1eYAVd98Xdp1zB72zqs-QugtT4AijrOB24NKMo?loadFrom=DocumentDeeplink&amp;ts=467.58"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"https://www.temi.com/editor/t/8yhlnyqWWr694YgyDRWZkb_rN1q4kPSQpO1BgqTP-gzRW79oxCo0-1eYAVd98Xdp1zB72zqs-QugtT4AijrOB24NKMo?loadFrom=DocumentDeeplink&amp;ts=468.35"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"https://www.temi.com/editor/t/8yhlnyqWWr694YgyDRWZkb_rN1q4kPSQpO1BgqTP-gzRW79oxCo0-1eYAVd98Xdp1zB72zqs-QugtT4AijrOB24NKMo?loadFrom=DocumentDeeplink&amp;ts=469.341"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"https://www.temi.com/editor/t/8yhlnyqWWr694YgyDRWZkb_rN1q4kPSQpO1BgqTP-gzRW79oxCo0-1eYAVd98Xdp1zB72zqs-QugtT4AijrOB24NKMo?loadFrom=DocumentDeeplink&amp;ts=472.58"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