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3.0.0 -->
  <w:body>
    <w:p w:rsidRPr="00A179CA" w:rsidR="00DF2311" w:rsidP="00A179CA" w14:paraId="0DD0834C" w14:textId="77777777">
      <w:pPr>
        <w:jc w:val="both"/>
      </w:pPr>
    </w:p>
    <w:tbl>
      <w:tblPr>
        <w:tblStyle w:val="TableNormal"/>
        <w:tblW w:w="9776" w:type="dxa"/>
        <w:tblInd w:w="142" w:type="dxa"/>
        <w:tblLook w:val="0600"/>
      </w:tblPr>
      <w:tblGrid>
        <w:gridCol w:w="1271"/>
        <w:gridCol w:w="4961"/>
        <w:gridCol w:w="1134"/>
        <w:gridCol w:w="2410"/>
      </w:tblGrid>
      <w:tr w:rsidTr="00DD3217" w14:paraId="4A5FD84D" w14:textId="77777777">
        <w:tblPrEx>
          <w:tblW w:w="9776" w:type="dxa"/>
          <w:tblInd w:w="142" w:type="dxa"/>
          <w:tblLook w:val="0600"/>
        </w:tblPrEx>
        <w:trPr>
          <w:trHeight w:val="397"/>
        </w:trPr>
        <w:tc>
          <w:tcPr>
            <w:tcW w:w="1271" w:type="dxa"/>
            <w:hideMark/>
          </w:tcPr>
          <w:p w:rsidRPr="00DB4486" w:rsidR="00DB4486" w:rsidP="006F29EA" w14:paraId="35861CE0" w14:textId="77777777">
            <w:pPr>
              <w:ind w:left="-120"/>
              <w:jc w:val="both"/>
              <w:rPr>
                <w:sz w:val="18"/>
                <w:szCs w:val="18"/>
              </w:rPr>
            </w:pPr>
            <w:r w:rsidRPr="00DB4486">
              <w:rPr>
                <w:sz w:val="18"/>
                <w:szCs w:val="18"/>
              </w:rPr>
              <w:t>OUR REF:</w:t>
            </w:r>
          </w:p>
        </w:tc>
        <w:tc>
          <w:tcPr>
            <w:tcW w:w="4961" w:type="dxa"/>
            <w:hideMark/>
          </w:tcPr>
          <w:p w:rsidRPr="00DB4486" w:rsidR="00DB4486" w:rsidP="006F29EA" w14:paraId="750E9D5B" w14:textId="77777777">
            <w:pPr>
              <w:rPr>
                <w:sz w:val="18"/>
                <w:szCs w:val="18"/>
              </w:rPr>
            </w:pPr>
            <w:r w:rsidRPr="00DB4486">
              <w:rPr>
                <w:noProof/>
                <w:sz w:val="18"/>
                <w:szCs w:val="18"/>
              </w:rPr>
              <w:t>COR10388/00001</w:t>
            </w:r>
            <w:r w:rsidRPr="00DB4486">
              <w:rPr>
                <w:sz w:val="18"/>
                <w:szCs w:val="18"/>
              </w:rPr>
              <w:t>/WindeleN</w:t>
            </w:r>
          </w:p>
        </w:tc>
        <w:tc>
          <w:tcPr>
            <w:tcW w:w="1134" w:type="dxa"/>
            <w:hideMark/>
          </w:tcPr>
          <w:p w:rsidRPr="00DB4486" w:rsidR="00DB4486" w:rsidP="006F29EA" w14:paraId="4CB7A00C" w14:textId="77777777">
            <w:pPr>
              <w:rPr>
                <w:sz w:val="18"/>
                <w:szCs w:val="18"/>
              </w:rPr>
            </w:pPr>
            <w:r w:rsidRPr="00DB4486">
              <w:rPr>
                <w:snapToGrid w:val="0"/>
                <w:sz w:val="18"/>
                <w:szCs w:val="18"/>
                <w:lang w:eastAsia="en-US"/>
              </w:rPr>
              <w:t>DATE:</w:t>
            </w:r>
          </w:p>
        </w:tc>
        <w:tc>
          <w:tcPr>
            <w:tcW w:w="2410" w:type="dxa"/>
            <w:hideMark/>
          </w:tcPr>
          <w:p w:rsidRPr="00DB4486" w:rsidR="00DB4486" w:rsidP="006F29EA" w14:paraId="3B83CD18" w14:textId="77777777">
            <w:pPr>
              <w:rPr>
                <w:sz w:val="18"/>
                <w:szCs w:val="18"/>
              </w:rPr>
            </w:pPr>
            <w:r w:rsidRPr="00DB4486">
              <w:rPr>
                <w:noProof/>
                <w:snapToGrid w:val="0"/>
                <w:sz w:val="18"/>
                <w:szCs w:val="18"/>
                <w:lang w:eastAsia="en-US"/>
              </w:rPr>
              <w:t>29 August</w:t>
            </w:r>
            <w:r w:rsidRPr="00DB4486">
              <w:rPr>
                <w:snapToGrid w:val="0"/>
                <w:sz w:val="18"/>
                <w:szCs w:val="18"/>
                <w:lang w:eastAsia="en-US"/>
              </w:rPr>
              <w:t xml:space="preserve"> 2025</w:t>
            </w:r>
          </w:p>
        </w:tc>
      </w:tr>
      <w:tr w:rsidTr="00DD3217" w14:paraId="64AEE16F" w14:textId="77777777">
        <w:tblPrEx>
          <w:tblW w:w="9776" w:type="dxa"/>
          <w:tblInd w:w="142" w:type="dxa"/>
          <w:tblLook w:val="0600"/>
        </w:tblPrEx>
        <w:trPr>
          <w:trHeight w:val="397"/>
        </w:trPr>
        <w:tc>
          <w:tcPr>
            <w:tcW w:w="1271" w:type="dxa"/>
            <w:hideMark/>
          </w:tcPr>
          <w:p w:rsidRPr="00DB4486" w:rsidR="00DB4486" w:rsidP="006F29EA" w14:paraId="59F9DFDB" w14:textId="77777777">
            <w:pPr>
              <w:ind w:left="-120"/>
              <w:jc w:val="both"/>
              <w:rPr>
                <w:sz w:val="18"/>
                <w:szCs w:val="18"/>
              </w:rPr>
            </w:pPr>
            <w:r w:rsidRPr="00DB4486">
              <w:rPr>
                <w:sz w:val="18"/>
                <w:szCs w:val="18"/>
              </w:rPr>
              <w:t>YOUR REF:</w:t>
            </w:r>
          </w:p>
        </w:tc>
        <w:tc>
          <w:tcPr>
            <w:tcW w:w="4961" w:type="dxa"/>
            <w:hideMark/>
          </w:tcPr>
          <w:p w:rsidRPr="00DB4486" w:rsidR="00DB4486" w:rsidP="006F29EA" w14:paraId="620DC540" w14:textId="77777777">
            <w:pPr>
              <w:rPr>
                <w:sz w:val="18"/>
                <w:szCs w:val="18"/>
              </w:rPr>
            </w:pPr>
          </w:p>
        </w:tc>
        <w:tc>
          <w:tcPr>
            <w:tcW w:w="1134" w:type="dxa"/>
            <w:hideMark/>
          </w:tcPr>
          <w:p w:rsidRPr="00DB4486" w:rsidR="00DB4486" w:rsidP="006F29EA" w14:paraId="45550948" w14:textId="77777777">
            <w:pPr>
              <w:ind w:right="-106"/>
              <w:rPr>
                <w:sz w:val="18"/>
                <w:szCs w:val="18"/>
              </w:rPr>
            </w:pPr>
            <w:r w:rsidRPr="00DB4486">
              <w:rPr>
                <w:sz w:val="18"/>
                <w:szCs w:val="18"/>
              </w:rPr>
              <w:t>REPLY TO:</w:t>
            </w:r>
          </w:p>
        </w:tc>
        <w:tc>
          <w:tcPr>
            <w:tcW w:w="2410" w:type="dxa"/>
            <w:hideMark/>
          </w:tcPr>
          <w:p w:rsidRPr="00DB4486" w:rsidR="00DB4486" w:rsidP="006F29EA" w14:paraId="6A51F19C" w14:textId="77777777">
            <w:pPr>
              <w:rPr>
                <w:sz w:val="18"/>
                <w:szCs w:val="18"/>
              </w:rPr>
            </w:pPr>
            <w:r w:rsidRPr="00DB4486">
              <w:rPr>
                <w:noProof/>
                <w:sz w:val="18"/>
                <w:szCs w:val="18"/>
              </w:rPr>
              <w:t>Manchester</w:t>
            </w:r>
          </w:p>
        </w:tc>
      </w:tr>
    </w:tbl>
    <w:p w:rsidR="00DB4486" w:rsidP="00DB4486" w14:paraId="240B5184" w14:textId="77777777">
      <w:pPr>
        <w:jc w:val="both"/>
      </w:pPr>
    </w:p>
    <w:p w:rsidP="00DB4486" w14:paraId="614307E6" w14:textId="77777777">
      <w:pPr>
        <w:jc w:val="both"/>
        <w:rPr>
          <w:b/>
          <w:noProof/>
          <w:szCs w:val="22"/>
        </w:rPr>
      </w:pPr>
      <w:bookmarkStart w:name="_Hlk479326292" w:id="0"/>
    </w:p>
    <w:p xmlns:wp14="http://schemas.microsoft.com/office/word/2010/wordml" w:rsidR="00DB4486" w:rsidP="00DB4486" w14:paraId="30A28A12" wp14:textId="77777777">
      <w:pPr>
        <w:jc w:val="both"/>
        <w:rPr>
          <w:b/>
          <w:szCs w:val="22"/>
        </w:rPr>
      </w:pPr>
      <w:r>
        <w:rPr>
          <w:b/>
          <w:noProof/>
          <w:szCs w:val="22"/>
        </w:rPr>
        <w:t xml:space="preserve">Private </w:t>
      </w:r>
      <w:r>
        <w:rPr>
          <w:b/>
          <w:szCs w:val="22"/>
        </w:rPr>
        <w:t>&amp; Confidential</w:t>
      </w:r>
    </w:p>
    <w:p w:rsidR="00DB4486" w:rsidP="00DB4486" w14:paraId="6392DF50" w14:textId="77777777">
      <w:pPr>
        <w:jc w:val="both"/>
      </w:pPr>
      <w:r>
        <w:rPr>
          <w:noProof/>
          <w:szCs w:val="22"/>
        </w:rPr>
        <w:t>Simon Cordell</w:t>
      </w:r>
    </w:p>
    <w:p w:rsidR="00DB4486" w:rsidP="00DB4486" w14:paraId="148DFB53" w14:textId="77777777">
      <w:pPr>
        <w:jc w:val="both"/>
        <w:rPr>
          <w:szCs w:val="22"/>
        </w:rPr>
      </w:pPr>
      <w:bookmarkStart w:name="_Hlk479326297" w:id="1"/>
      <w:bookmarkEnd w:id="0"/>
      <w:r>
        <w:rPr>
          <w:noProof/>
          <w:szCs w:val="22"/>
        </w:rPr>
        <w:t>280</w:t>
      </w:r>
      <w:r>
        <w:rPr>
          <w:szCs w:val="22"/>
        </w:rPr>
        <w:t xml:space="preserve"> </w:t>
      </w:r>
      <w:r>
        <w:rPr>
          <w:noProof/>
          <w:szCs w:val="22"/>
        </w:rPr>
        <w:t>Durant</w:t>
      </w:r>
      <w:r>
        <w:rPr>
          <w:szCs w:val="22"/>
        </w:rPr>
        <w:t xml:space="preserve"> Road </w:t>
      </w:r>
    </w:p>
    <w:p xmlns:wp14="http://schemas.microsoft.com/office/word/2010/wordml" w:rsidR="00DB4486" w:rsidP="00DB4486" w14:paraId="13984786" wp14:textId="77777777">
      <w:pPr>
        <w:jc w:val="both"/>
        <w:rPr>
          <w:szCs w:val="22"/>
        </w:rPr>
      </w:pPr>
      <w:r>
        <w:rPr>
          <w:szCs w:val="22"/>
        </w:rPr>
        <w:t>EN3 7AZ</w:t>
      </w:r>
    </w:p>
    <w:p w:rsidR="00DB4486" w:rsidP="00DB4486" w14:paraId="25EF4AEA" w14:textId="77777777">
      <w:pPr>
        <w:jc w:val="both"/>
      </w:pPr>
      <w:bookmarkEnd w:id="1"/>
    </w:p>
    <w:p w:rsidP="00DB4486" w14:paraId="6819A97B" w14:textId="77777777">
      <w:pPr>
        <w:rPr>
          <w:noProof/>
          <w:szCs w:val="22"/>
        </w:rPr>
      </w:pPr>
      <w:bookmarkStart w:name="_Hlk479326303" w:id="2"/>
    </w:p>
    <w:p xmlns:wp14="http://schemas.microsoft.com/office/word/2010/wordml" w:rsidRPr="002B2BC0" w:rsidR="00DB4486" w:rsidP="00DB4486" w14:paraId="171B6F20" wp14:textId="77777777">
      <w:r>
        <w:rPr>
          <w:noProof/>
          <w:szCs w:val="22"/>
        </w:rPr>
        <w:t xml:space="preserve">Dear </w:t>
      </w:r>
      <w:r>
        <w:rPr>
          <w:szCs w:val="22"/>
        </w:rPr>
        <w:t>Simon</w:t>
      </w:r>
      <w:bookmarkEnd w:id="2"/>
    </w:p>
    <w:p w:rsidRPr="002B2BC0" w:rsidR="00DB4486" w:rsidP="00DB4486" w14:paraId="3B87AF8C" w14:textId="77777777">
      <w:pPr>
        <w:tabs>
          <w:tab w:val="left" w:pos="3825"/>
        </w:tabs>
      </w:pPr>
    </w:p>
    <w:p w:rsidR="00DC2EEA" w14:paraId="37842944" w14:textId="77777777"/>
    <w:p w:rsidRPr="008C13F6" w:rsidR="00551B68" w:rsidP="00551B68" w14:paraId="2F02CDA2" w14:textId="77777777">
      <w:pPr>
        <w:jc w:val="both"/>
        <w:rPr>
          <w:rFonts w:cs="Arial"/>
          <w:snapToGrid w:val="0"/>
          <w:sz w:val="22"/>
          <w:szCs w:val="22"/>
          <w:lang w:eastAsia="en-US"/>
        </w:rPr>
      </w:pPr>
    </w:p>
    <w:p w:rsidRPr="008C13F6" w:rsidR="00551B68" w:rsidP="00551B68" w14:paraId="19979B6B" w14:textId="77777777">
      <w:pPr>
        <w:jc w:val="both"/>
        <w:rPr>
          <w:rFonts w:cs="Arial"/>
          <w:b/>
          <w:snapToGrid w:val="0"/>
          <w:sz w:val="22"/>
          <w:szCs w:val="22"/>
          <w:lang w:eastAsia="en-US"/>
        </w:rPr>
      </w:pPr>
      <w:r w:rsidRPr="008C13F6">
        <w:rPr>
          <w:rFonts w:cs="Arial"/>
          <w:b/>
          <w:snapToGrid w:val="0"/>
          <w:sz w:val="22"/>
          <w:szCs w:val="22"/>
          <w:lang w:eastAsia="en-US"/>
        </w:rPr>
        <w:t>RE:</w:t>
      </w:r>
      <w:r w:rsidRPr="008C13F6">
        <w:rPr>
          <w:rFonts w:cs="Arial"/>
          <w:b/>
          <w:snapToGrid w:val="0"/>
          <w:sz w:val="22"/>
          <w:szCs w:val="22"/>
          <w:lang w:eastAsia="en-US"/>
        </w:rPr>
        <w:tab/>
      </w:r>
      <w:r w:rsidRPr="008C13F6" w:rsidR="000F1BF6">
        <w:rPr>
          <w:rFonts w:cs="Arial"/>
          <w:b/>
          <w:snapToGrid w:val="0"/>
          <w:sz w:val="22"/>
          <w:szCs w:val="22"/>
          <w:lang w:eastAsia="en-US"/>
        </w:rPr>
        <w:t>Your</w:t>
      </w:r>
      <w:r w:rsidRPr="008C13F6">
        <w:rPr>
          <w:rFonts w:cs="Arial"/>
          <w:b/>
          <w:snapToGrid w:val="0"/>
          <w:sz w:val="22"/>
          <w:szCs w:val="22"/>
          <w:lang w:eastAsia="en-US"/>
        </w:rPr>
        <w:t xml:space="preserve"> Case</w:t>
      </w:r>
    </w:p>
    <w:p w:rsidRPr="008C13F6" w:rsidR="00D716FF" w:rsidP="00551B68" w14:paraId="683209FF" w14:textId="77777777">
      <w:pPr>
        <w:rPr>
          <w:rFonts w:cs="Arial"/>
          <w:b/>
          <w:snapToGrid w:val="0"/>
          <w:sz w:val="22"/>
          <w:szCs w:val="22"/>
          <w:lang w:eastAsia="en-US"/>
        </w:rPr>
      </w:pPr>
      <w:r w:rsidRPr="008C13F6">
        <w:rPr>
          <w:rFonts w:cs="Arial"/>
          <w:b/>
          <w:snapToGrid w:val="0"/>
          <w:sz w:val="22"/>
          <w:szCs w:val="22"/>
          <w:lang w:eastAsia="en-US"/>
        </w:rPr>
        <w:tab/>
      </w:r>
      <w:r w:rsidR="00DB0546">
        <w:rPr>
          <w:rFonts w:cs="Arial"/>
          <w:b/>
          <w:noProof/>
          <w:snapToGrid w:val="0"/>
          <w:sz w:val="22"/>
          <w:szCs w:val="22"/>
          <w:lang w:eastAsia="en-US"/>
        </w:rPr>
        <w:t>Highbury Corner</w:t>
      </w:r>
      <w:r w:rsidR="00DB0546">
        <w:rPr>
          <w:rFonts w:cs="Arial"/>
          <w:b/>
          <w:snapToGrid w:val="0"/>
          <w:sz w:val="22"/>
          <w:szCs w:val="22"/>
          <w:lang w:eastAsia="en-US"/>
        </w:rPr>
        <w:t xml:space="preserve"> Magistrates' Court</w:t>
      </w:r>
    </w:p>
    <w:p w:rsidRPr="008C13F6" w:rsidR="00551B68" w:rsidP="426FD0E4" w14:textId="77777777" w14:paraId="552839FD">
      <w:pPr>
        <w:rPr>
          <w:rFonts w:cs="Arial"/>
          <w:sz w:val="22"/>
          <w:szCs w:val="22"/>
        </w:rPr>
      </w:pPr>
      <w:r w:rsidRPr="008C13F6">
        <w:rPr>
          <w:rFonts w:cs="Arial"/>
          <w:b/>
          <w:snapToGrid w:val="0"/>
          <w:sz w:val="22"/>
          <w:szCs w:val="22"/>
          <w:lang w:eastAsia="en-US"/>
        </w:rPr>
        <w:tab/>
      </w:r>
      <w:r w:rsidRPr="426FD0E4" w:rsidR="001B4FC0">
        <w:rPr>
          <w:rFonts w:cs="Arial"/>
          <w:b w:val="1"/>
          <w:bCs w:val="1"/>
          <w:noProof/>
          <w:snapToGrid w:val="0"/>
          <w:sz w:val="22"/>
          <w:szCs w:val="22"/>
          <w:lang w:eastAsia="en-US"/>
        </w:rPr>
        <w:t>13/10</w:t>
      </w:r>
      <w:r w:rsidRPr="426FD0E4" w:rsidR="001B4FC0">
        <w:rPr>
          <w:rFonts w:cs="Arial"/>
          <w:b w:val="1"/>
          <w:bCs w:val="1"/>
          <w:snapToGrid w:val="0"/>
          <w:sz w:val="22"/>
          <w:szCs w:val="22"/>
          <w:lang w:eastAsia="en-US"/>
        </w:rPr>
        <w:t>/2025</w:t>
      </w:r>
      <w:r w:rsidRPr="426FD0E4">
        <w:rPr>
          <w:rFonts w:cs="Arial"/>
          <w:b w:val="1"/>
          <w:bCs w:val="1"/>
          <w:snapToGrid w:val="0"/>
          <w:sz w:val="22"/>
          <w:szCs w:val="22"/>
          <w:lang w:eastAsia="en-US"/>
        </w:rPr>
        <w:t xml:space="preserve"> at </w:t>
      </w:r>
      <w:r w:rsidRPr="426FD0E4" w:rsidR="00FB45B3">
        <w:rPr>
          <w:rFonts w:cs="Arial"/>
          <w:b w:val="1"/>
          <w:bCs w:val="1"/>
          <w:noProof/>
          <w:snapToGrid w:val="0"/>
          <w:sz w:val="22"/>
          <w:szCs w:val="22"/>
          <w:lang w:eastAsia="en-US"/>
        </w:rPr>
        <w:t>10:00</w:t>
      </w:r>
    </w:p>
    <w:p w:rsidR="426FD0E4" w:rsidP="426FD0E4" w:rsidRDefault="426FD0E4" w14:paraId="650D4FDB" w14:textId="64C77158">
      <w:pPr>
        <w:jc w:val="both"/>
        <w:rPr>
          <w:rFonts w:cs="Arial"/>
          <w:sz w:val="22"/>
          <w:szCs w:val="22"/>
        </w:rPr>
      </w:pPr>
    </w:p>
    <w:p w:rsidRPr="008C13F6" w:rsidR="00551B68" w:rsidP="00551B68" w14:paraId="430258B0" w14:textId="634D51DB">
      <w:pPr>
        <w:jc w:val="both"/>
        <w:rPr>
          <w:rFonts w:cs="Arial"/>
          <w:sz w:val="22"/>
          <w:szCs w:val="22"/>
        </w:rPr>
      </w:pPr>
      <w:r w:rsidRPr="1D834903" w:rsidR="1D834903">
        <w:rPr>
          <w:rFonts w:cs="Arial"/>
          <w:sz w:val="22"/>
          <w:szCs w:val="22"/>
        </w:rPr>
        <w:t xml:space="preserve">I write </w:t>
      </w:r>
      <w:r w:rsidRPr="1D834903" w:rsidR="1D834903">
        <w:rPr>
          <w:rFonts w:cs="Arial"/>
          <w:sz w:val="22"/>
          <w:szCs w:val="22"/>
        </w:rPr>
        <w:t>with regard to</w:t>
      </w:r>
      <w:r w:rsidRPr="1D834903" w:rsidR="1D834903">
        <w:rPr>
          <w:rFonts w:cs="Arial"/>
          <w:sz w:val="22"/>
          <w:szCs w:val="22"/>
        </w:rPr>
        <w:t xml:space="preserve"> your forthcoming trial having now had the opportunity to review the evidence in connection with the following offence</w:t>
      </w:r>
      <w:r w:rsidRPr="1D834903" w:rsidR="1D834903">
        <w:rPr>
          <w:rFonts w:cs="Arial"/>
          <w:sz w:val="22"/>
          <w:szCs w:val="22"/>
        </w:rPr>
        <w:t>:-</w:t>
      </w:r>
      <w:r w:rsidRPr="1D834903" w:rsidR="1D834903">
        <w:rPr>
          <w:rFonts w:cs="Arial"/>
          <w:sz w:val="22"/>
          <w:szCs w:val="22"/>
        </w:rPr>
        <w:t xml:space="preserve">  </w:t>
      </w:r>
    </w:p>
    <w:p w:rsidR="005B2450" w:rsidP="007F50A9" w14:paraId="6B4F2A98" w14:textId="6612B480">
      <w:pPr>
        <w:rPr>
          <w:rFonts w:cs="Arial"/>
          <w:sz w:val="22"/>
          <w:szCs w:val="22"/>
        </w:rPr>
      </w:pPr>
    </w:p>
    <w:p w:rsidR="00FB7DBF" w:rsidP="426FD0E4" w14:paraId="05B77643" w14:textId="0FB0BD8D">
      <w:pPr>
        <w:pStyle w:val="Normal"/>
        <w:rPr>
          <w:rFonts w:cs="Arial"/>
          <w:b w:val="1"/>
          <w:bCs w:val="1"/>
          <w:sz w:val="22"/>
          <w:szCs w:val="22"/>
        </w:rPr>
      </w:pPr>
      <w:bookmarkStart w:name="OLE_LINK1" w:id="3"/>
      <w:bookmarkStart w:name="OLE_LINK2" w:id="4"/>
      <w:r w:rsidRPr="426FD0E4" w:rsidR="426FD0E4">
        <w:rPr>
          <w:rFonts w:cs="Arial"/>
          <w:b w:val="1"/>
          <w:bCs w:val="1"/>
          <w:noProof/>
          <w:sz w:val="22"/>
          <w:szCs w:val="22"/>
        </w:rPr>
        <w:t>Threats of</w:t>
      </w:r>
      <w:r w:rsidRPr="426FD0E4" w:rsidR="426FD0E4">
        <w:rPr>
          <w:rFonts w:cs="Arial"/>
          <w:b w:val="1"/>
          <w:bCs w:val="1"/>
          <w:sz w:val="22"/>
          <w:szCs w:val="22"/>
        </w:rPr>
        <w:t xml:space="preserve"> Criminal Damage to another's Property, s.2, Criminal Damage Act 1971. </w:t>
      </w:r>
    </w:p>
    <w:p w:rsidR="00FB7DBF" w:rsidP="1D834903" w14:paraId="76A37E52" w14:textId="33D4B92F">
      <w:pPr>
        <w:pStyle w:val="Normal"/>
        <w:rPr>
          <w:rFonts w:cs="Arial"/>
          <w:b w:val="1"/>
          <w:bCs w:val="1"/>
          <w:sz w:val="22"/>
          <w:szCs w:val="22"/>
        </w:rPr>
      </w:pPr>
      <w:r w:rsidRPr="426FD0E4" w:rsidR="426FD0E4">
        <w:rPr>
          <w:rFonts w:cs="Arial"/>
          <w:b w:val="1"/>
          <w:bCs w:val="1"/>
          <w:sz w:val="22"/>
          <w:szCs w:val="22"/>
        </w:rPr>
        <w:t>A person who without lawful excuse makes to another a threat, intending that that other would fear it would be carried out, to destroy or damage any property belonging to that other or a third person.</w:t>
      </w:r>
    </w:p>
    <w:p w:rsidR="426FD0E4" w:rsidP="426FD0E4" w:rsidRDefault="426FD0E4" w14:paraId="14311EE8" w14:textId="746268DF">
      <w:pPr>
        <w:pStyle w:val="Normal"/>
        <w:rPr>
          <w:rFonts w:cs="Arial"/>
          <w:b w:val="1"/>
          <w:bCs w:val="1"/>
          <w:sz w:val="22"/>
          <w:szCs w:val="22"/>
        </w:rPr>
      </w:pPr>
    </w:p>
    <w:p w:rsidR="426FD0E4" w:rsidP="426FD0E4" w:rsidRDefault="426FD0E4" w14:paraId="3A3D5C6B" w14:textId="4D78BF70">
      <w:pPr>
        <w:pStyle w:val="Normal"/>
        <w:rPr>
          <w:rFonts w:cs="Arial"/>
          <w:b w:val="0"/>
          <w:bCs w:val="0"/>
          <w:sz w:val="22"/>
          <w:szCs w:val="22"/>
        </w:rPr>
      </w:pPr>
      <w:r w:rsidRPr="4A4F8E45" w:rsidR="4A4F8E45">
        <w:rPr>
          <w:rFonts w:cs="Arial"/>
          <w:b w:val="0"/>
          <w:bCs w:val="0"/>
          <w:sz w:val="22"/>
          <w:szCs w:val="22"/>
        </w:rPr>
        <w:t>As you are aware, Andrew Benington is the solicitor with conduct in your case, Nicole Windele is now the paralegal who will be ass</w:t>
      </w:r>
      <w:r w:rsidRPr="4A4F8E45" w:rsidR="4A4F8E45">
        <w:rPr>
          <w:rFonts w:cs="Arial"/>
          <w:b w:val="0"/>
          <w:bCs w:val="0"/>
          <w:sz w:val="22"/>
          <w:szCs w:val="22"/>
        </w:rPr>
        <w:t>isting wi</w:t>
      </w:r>
      <w:r w:rsidRPr="4A4F8E45" w:rsidR="4A4F8E45">
        <w:rPr>
          <w:rFonts w:cs="Arial"/>
          <w:b w:val="0"/>
          <w:bCs w:val="0"/>
          <w:sz w:val="22"/>
          <w:szCs w:val="22"/>
        </w:rPr>
        <w:t>th your case.</w:t>
      </w:r>
    </w:p>
    <w:p w:rsidRPr="008C13F6" w:rsidR="00FA272F" w:rsidP="007F50A9" w14:paraId="20816FB6" w14:textId="77777777">
      <w:pPr>
        <w:rPr>
          <w:rFonts w:cs="Arial"/>
          <w:sz w:val="22"/>
          <w:szCs w:val="22"/>
        </w:rPr>
      </w:pPr>
      <w:bookmarkEnd w:id="3"/>
      <w:bookmarkEnd w:id="4"/>
    </w:p>
    <w:p w:rsidRPr="008C13F6" w:rsidR="00551B68" w:rsidP="00551B68" w14:paraId="57220466" w14:textId="77777777">
      <w:pPr>
        <w:jc w:val="both"/>
        <w:rPr>
          <w:rFonts w:cs="Arial"/>
          <w:sz w:val="22"/>
          <w:szCs w:val="22"/>
        </w:rPr>
      </w:pPr>
      <w:r w:rsidRPr="008C13F6">
        <w:rPr>
          <w:rFonts w:cs="Arial"/>
          <w:b/>
          <w:sz w:val="22"/>
          <w:szCs w:val="22"/>
          <w:u w:val="single"/>
        </w:rPr>
        <w:t>The Prosecution Evidence</w:t>
      </w:r>
    </w:p>
    <w:p w:rsidR="00551B68" w:rsidP="00551B68" w14:paraId="4F0FAE92" w14:textId="77777777">
      <w:pPr>
        <w:jc w:val="both"/>
        <w:rPr>
          <w:rFonts w:cs="Arial"/>
          <w:sz w:val="22"/>
          <w:szCs w:val="22"/>
        </w:rPr>
      </w:pPr>
    </w:p>
    <w:p w:rsidRPr="008C13F6" w:rsidR="00A87DFB" w:rsidP="1D834903" w14:paraId="183ECD20" w14:textId="1D75C646">
      <w:pPr/>
      <w:r w:rsidR="027FAA10">
        <w:rPr/>
        <w:t xml:space="preserve">It is alleged that on 2 August 2025, whilst in the communal area of your property, you threatened to blow up your neighbour, Rebecca O’Hare’s car by saying words to the effect of “I will blow up your car, I will blow it to the other side of the street. If you come and ask me, I will tell you I </w:t>
      </w:r>
      <w:r w:rsidR="027FAA10">
        <w:rPr/>
        <w:t>didn't</w:t>
      </w:r>
      <w:r w:rsidR="027FAA10">
        <w:rPr/>
        <w:t xml:space="preserve"> do it.” Police were then called to the property. Upon arrest, it is alleged that you refused to open the door to officers and began shouting verbal abuse. Your door was therefore forced open by Police using S.17 PACE to effect an arrest.</w:t>
      </w:r>
    </w:p>
    <w:p w:rsidRPr="008C13F6" w:rsidR="00551B68" w:rsidP="00551B68" w14:paraId="3C501626" w14:textId="77777777">
      <w:pPr>
        <w:jc w:val="both"/>
        <w:rPr>
          <w:rFonts w:cs="Arial"/>
          <w:sz w:val="22"/>
          <w:szCs w:val="22"/>
        </w:rPr>
      </w:pPr>
    </w:p>
    <w:p w:rsidRPr="008C13F6" w:rsidR="00551B68" w:rsidP="00551B68" w14:paraId="676E7B41" w14:textId="77777777">
      <w:pPr>
        <w:jc w:val="both"/>
        <w:rPr>
          <w:rFonts w:cs="Arial"/>
          <w:b/>
          <w:sz w:val="22"/>
          <w:szCs w:val="22"/>
          <w:u w:val="single"/>
        </w:rPr>
      </w:pPr>
      <w:r w:rsidRPr="1D834903" w:rsidR="1D834903">
        <w:rPr>
          <w:rFonts w:cs="Arial"/>
          <w:b w:val="1"/>
          <w:bCs w:val="1"/>
          <w:sz w:val="22"/>
          <w:szCs w:val="22"/>
          <w:u w:val="single"/>
        </w:rPr>
        <w:t>Your Defence</w:t>
      </w:r>
    </w:p>
    <w:p w:rsidR="1D834903" w:rsidP="1D834903" w:rsidRDefault="1D834903" w14:paraId="2D66EA98" w14:textId="596452C9">
      <w:pPr>
        <w:jc w:val="both"/>
        <w:rPr>
          <w:rFonts w:cs="Arial"/>
          <w:b w:val="1"/>
          <w:bCs w:val="1"/>
          <w:sz w:val="22"/>
          <w:szCs w:val="22"/>
          <w:u w:val="single"/>
        </w:rPr>
      </w:pPr>
    </w:p>
    <w:p w:rsidR="1D834903" w:rsidP="1D834903" w:rsidRDefault="1D834903" w14:paraId="0CA26695" w14:textId="269C469E">
      <w:pPr>
        <w:jc w:val="both"/>
        <w:rPr>
          <w:rFonts w:cs="Arial"/>
          <w:b w:val="0"/>
          <w:bCs w:val="0"/>
          <w:sz w:val="22"/>
          <w:szCs w:val="22"/>
          <w:u w:val="none"/>
        </w:rPr>
      </w:pPr>
      <w:r w:rsidRPr="1D834903" w:rsidR="1D834903">
        <w:rPr>
          <w:rFonts w:cs="Arial"/>
          <w:b w:val="0"/>
          <w:bCs w:val="0"/>
          <w:sz w:val="22"/>
          <w:szCs w:val="22"/>
          <w:u w:val="none"/>
        </w:rPr>
        <w:t xml:space="preserve">You deny the allegations made against you. You instruct that you did not use any threatening words towards your neighbour, did not threaten to blow up her car </w:t>
      </w:r>
      <w:r w:rsidRPr="1D834903" w:rsidR="1D834903">
        <w:rPr>
          <w:rFonts w:cs="Arial"/>
          <w:b w:val="0"/>
          <w:bCs w:val="0"/>
          <w:sz w:val="22"/>
          <w:szCs w:val="22"/>
          <w:u w:val="none"/>
        </w:rPr>
        <w:t>and did</w:t>
      </w:r>
      <w:r w:rsidRPr="1D834903" w:rsidR="1D834903">
        <w:rPr>
          <w:rFonts w:cs="Arial"/>
          <w:b w:val="0"/>
          <w:bCs w:val="0"/>
          <w:sz w:val="22"/>
          <w:szCs w:val="22"/>
          <w:u w:val="none"/>
        </w:rPr>
        <w:t xml:space="preserve"> not cause her any harassment, </w:t>
      </w:r>
      <w:r w:rsidRPr="1D834903" w:rsidR="1D834903">
        <w:rPr>
          <w:rFonts w:cs="Arial"/>
          <w:b w:val="0"/>
          <w:bCs w:val="0"/>
          <w:sz w:val="22"/>
          <w:szCs w:val="22"/>
          <w:u w:val="none"/>
        </w:rPr>
        <w:t>alarm</w:t>
      </w:r>
      <w:r w:rsidRPr="1D834903" w:rsidR="1D834903">
        <w:rPr>
          <w:rFonts w:cs="Arial"/>
          <w:b w:val="0"/>
          <w:bCs w:val="0"/>
          <w:sz w:val="22"/>
          <w:szCs w:val="22"/>
          <w:u w:val="none"/>
        </w:rPr>
        <w:t xml:space="preserve"> or distress.</w:t>
      </w:r>
    </w:p>
    <w:p w:rsidR="00551B68" w:rsidP="00551B68" w14:paraId="147B6972" w14:textId="7F213CC3">
      <w:pPr>
        <w:jc w:val="both"/>
        <w:rPr>
          <w:rFonts w:cs="Arial"/>
          <w:b/>
          <w:sz w:val="22"/>
          <w:szCs w:val="22"/>
          <w:u w:val="single"/>
        </w:rPr>
      </w:pPr>
    </w:p>
    <w:p w:rsidRPr="000A42F4" w:rsidR="000A42F4" w:rsidP="00551B68" w14:paraId="3924F9A7" w14:textId="4ED892FC">
      <w:pPr>
        <w:jc w:val="both"/>
        <w:rPr>
          <w:rFonts w:cs="Arial"/>
          <w:sz w:val="22"/>
          <w:szCs w:val="22"/>
          <w:u w:val="single"/>
        </w:rPr>
      </w:pPr>
      <w:r w:rsidRPr="000A42F4">
        <w:rPr>
          <w:rFonts w:cs="Arial"/>
          <w:sz w:val="22"/>
          <w:szCs w:val="22"/>
          <w:u w:val="single"/>
        </w:rPr>
        <w:t>Burden of Proof</w:t>
      </w:r>
    </w:p>
    <w:p w:rsidR="000A42F4" w:rsidP="00551B68" w14:paraId="1AB40D94" w14:textId="087995F9">
      <w:pPr>
        <w:jc w:val="both"/>
        <w:rPr>
          <w:rFonts w:cs="Arial"/>
          <w:b/>
          <w:bCs/>
          <w:i/>
          <w:iCs/>
          <w:sz w:val="22"/>
          <w:szCs w:val="22"/>
          <w:u w:val="single"/>
        </w:rPr>
      </w:pPr>
    </w:p>
    <w:p w:rsidRPr="000A42F4" w:rsidR="000A42F4" w:rsidP="000A42F4" w14:paraId="364D220F" w14:textId="3E9F920A">
      <w:pPr>
        <w:jc w:val="both"/>
        <w:rPr>
          <w:rFonts w:cs="Arial"/>
          <w:bCs/>
          <w:sz w:val="22"/>
          <w:szCs w:val="22"/>
          <w:lang w:val="en-IN"/>
        </w:rPr>
      </w:pPr>
      <w:r w:rsidRPr="000A42F4">
        <w:rPr>
          <w:rFonts w:cs="Arial"/>
          <w:bCs/>
          <w:sz w:val="22"/>
          <w:szCs w:val="22"/>
          <w:lang w:val="en-IN"/>
        </w:rPr>
        <w:t xml:space="preserve">In the vast majority of criminal cases (with some rare exceptions) the prosecution </w:t>
      </w:r>
      <w:r w:rsidRPr="000A42F4" w:rsidR="004C1BE2">
        <w:rPr>
          <w:rFonts w:cs="Arial"/>
          <w:bCs/>
          <w:sz w:val="22"/>
          <w:szCs w:val="22"/>
          <w:lang w:val="en-IN"/>
        </w:rPr>
        <w:t>has</w:t>
      </w:r>
      <w:r w:rsidRPr="000A42F4">
        <w:rPr>
          <w:rFonts w:cs="Arial"/>
          <w:bCs/>
          <w:sz w:val="22"/>
          <w:szCs w:val="22"/>
          <w:lang w:val="en-IN"/>
        </w:rPr>
        <w:t xml:space="preserve"> to prove to the court that you are guilty – you do not have to prove you are innocent. This is known as the Burden of Proof and it means it is the job of the prosecution to satisfy the court beyond reasonable doubt that you are guilty. When the Magistrates hear the </w:t>
      </w:r>
      <w:r w:rsidRPr="000A42F4" w:rsidR="004C1BE2">
        <w:rPr>
          <w:rFonts w:cs="Arial"/>
          <w:bCs/>
          <w:sz w:val="22"/>
          <w:szCs w:val="22"/>
          <w:lang w:val="en-IN"/>
        </w:rPr>
        <w:t>evidence,</w:t>
      </w:r>
      <w:r w:rsidRPr="000A42F4">
        <w:rPr>
          <w:rFonts w:cs="Arial"/>
          <w:bCs/>
          <w:sz w:val="22"/>
          <w:szCs w:val="22"/>
          <w:lang w:val="en-IN"/>
        </w:rPr>
        <w:t xml:space="preserve"> they must be satisfied that they are sure you committed the offence before they make a finding of guilt, based on the evidence the prosecution have presented. If they cannot be sure they must find you “Not Guilty”.</w:t>
      </w:r>
    </w:p>
    <w:p w:rsidRPr="000A42F4" w:rsidR="000A42F4" w:rsidP="000A42F4" w14:paraId="48207550" w14:textId="77777777">
      <w:pPr>
        <w:jc w:val="both"/>
        <w:rPr>
          <w:rFonts w:cs="Arial"/>
          <w:bCs/>
          <w:sz w:val="22"/>
          <w:szCs w:val="22"/>
          <w:lang w:val="en-IN"/>
        </w:rPr>
      </w:pPr>
      <w:r w:rsidRPr="000A42F4">
        <w:rPr>
          <w:rFonts w:cs="Arial"/>
          <w:bCs/>
          <w:sz w:val="22"/>
          <w:szCs w:val="22"/>
          <w:lang w:val="en-IN"/>
        </w:rPr>
        <w:t> </w:t>
      </w:r>
    </w:p>
    <w:p w:rsidR="00F12D89" w:rsidP="00010CAF" w14:paraId="44D35EA7" w14:textId="1CA0AAD5">
      <w:pPr>
        <w:jc w:val="both"/>
        <w:rPr>
          <w:rFonts w:cs="Arial"/>
          <w:bCs/>
          <w:sz w:val="22"/>
          <w:szCs w:val="22"/>
          <w:lang w:val="en-IN"/>
        </w:rPr>
      </w:pPr>
      <w:r w:rsidRPr="000A42F4">
        <w:rPr>
          <w:rFonts w:cs="Arial"/>
          <w:bCs/>
          <w:sz w:val="22"/>
          <w:szCs w:val="22"/>
          <w:lang w:val="en-IN"/>
        </w:rPr>
        <w:t>The court can take other factors into account when weighing up the evidence, such as your defence and whether they think it is credible, any previous convictions that may have been allowed into evidence and whether or not you answered questions in a police interview, but they cannot convict you on those factors alone – they must be satisfied that the prosecution have put credible evidence before the court.</w:t>
      </w:r>
    </w:p>
    <w:p w:rsidRPr="006962B9" w:rsidR="00010CAF" w:rsidP="00010CAF" w14:paraId="5AC67156" w14:textId="77777777">
      <w:pPr>
        <w:jc w:val="both"/>
        <w:rPr>
          <w:szCs w:val="22"/>
        </w:rPr>
      </w:pPr>
    </w:p>
    <w:p w:rsidR="00551B68" w:rsidP="1D834903" w14:paraId="7B78F66C" w14:textId="51D3963A">
      <w:pPr>
        <w:pStyle w:val="Normal"/>
        <w:jc w:val="both"/>
        <w:rPr>
          <w:rFonts w:cs="Arial"/>
          <w:b w:val="1"/>
          <w:bCs w:val="1"/>
          <w:snapToGrid w:val="0"/>
          <w:sz w:val="22"/>
          <w:szCs w:val="22"/>
          <w:u w:val="single"/>
          <w:lang w:eastAsia="en-US"/>
        </w:rPr>
      </w:pPr>
      <w:r w:rsidRPr="1D834903">
        <w:rPr>
          <w:rFonts w:cs="Arial"/>
          <w:b w:val="1"/>
          <w:bCs w:val="1"/>
          <w:snapToGrid w:val="0"/>
          <w:sz w:val="22"/>
          <w:szCs w:val="22"/>
          <w:u w:val="single"/>
          <w:lang w:eastAsia="en-US"/>
        </w:rPr>
        <w:t>The Trial</w:t>
      </w:r>
    </w:p>
    <w:p w:rsidR="00315878" w:rsidP="00551B68" w14:paraId="3D370038" w14:textId="02103353">
      <w:pPr>
        <w:jc w:val="both"/>
        <w:rPr>
          <w:rFonts w:cs="Arial"/>
          <w:b/>
          <w:snapToGrid w:val="0"/>
          <w:sz w:val="22"/>
          <w:szCs w:val="22"/>
          <w:u w:val="single"/>
          <w:lang w:eastAsia="en-US"/>
        </w:rPr>
      </w:pPr>
    </w:p>
    <w:p w:rsidR="00315878" w:rsidP="1D834903" w14:paraId="428D9580" w14:textId="1D233A71">
      <w:pPr>
        <w:jc w:val="both"/>
        <w:rPr>
          <w:snapToGrid w:val="0"/>
          <w:lang w:eastAsia="en-US"/>
        </w:rPr>
      </w:pPr>
      <w:r w:rsidRPr="1D834903">
        <w:rPr>
          <w:snapToGrid w:val="0"/>
          <w:lang w:eastAsia="en-US"/>
        </w:rPr>
        <w:t>At the plea hearing you entered the following plea:</w:t>
      </w:r>
    </w:p>
    <w:p w:rsidR="00C07EAD" w:rsidP="00551B68" w14:paraId="6B85BD71" w14:textId="04C18154">
      <w:pPr>
        <w:jc w:val="both"/>
        <w:rPr>
          <w:snapToGrid w:val="0"/>
          <w:szCs w:val="22"/>
          <w:lang w:eastAsia="en-US"/>
        </w:rPr>
      </w:pPr>
    </w:p>
    <w:p w:rsidRPr="00C07EAD" w:rsidR="00C07EAD" w:rsidP="00C07EAD" w14:paraId="0E8B2EF0" w14:textId="0A518FE8">
      <w:pPr>
        <w:rPr>
          <w:rFonts w:cs="Arial"/>
          <w:sz w:val="22"/>
          <w:szCs w:val="22"/>
        </w:rPr>
      </w:pPr>
      <w:bookmarkStart w:name="OLE_LINK3" w:id="5"/>
      <w:bookmarkStart w:name="OLE_LINK4" w:id="6"/>
      <w:r w:rsidRPr="00C07EAD">
        <w:rPr>
          <w:rFonts w:cs="Arial"/>
          <w:noProof/>
          <w:sz w:val="22"/>
          <w:szCs w:val="22"/>
        </w:rPr>
        <w:t>Threats of</w:t>
      </w:r>
      <w:r w:rsidRPr="00C07EAD">
        <w:rPr>
          <w:rFonts w:cs="Arial"/>
          <w:sz w:val="22"/>
          <w:szCs w:val="22"/>
        </w:rPr>
        <w:t xml:space="preserve"> Criminal Damage to another's Property</w:t>
      </w:r>
      <w:bookmarkEnd w:id="5"/>
      <w:bookmarkEnd w:id="6"/>
      <w:r>
        <w:rPr>
          <w:rFonts w:cs="Arial"/>
          <w:sz w:val="22"/>
          <w:szCs w:val="22"/>
        </w:rPr>
        <w:t xml:space="preserve"> - </w:t>
      </w:r>
      <w:r>
        <w:rPr>
          <w:rFonts w:cs="Arial"/>
          <w:noProof/>
          <w:sz w:val="22"/>
          <w:szCs w:val="22"/>
        </w:rPr>
        <w:t>Not Guilty</w:t>
      </w:r>
    </w:p>
    <w:p w:rsidRPr="008C13F6" w:rsidR="00B2580E" w:rsidP="00551B68" w14:paraId="6A9281E5" w14:textId="77777777">
      <w:pPr>
        <w:jc w:val="both"/>
        <w:rPr>
          <w:rFonts w:cs="Arial"/>
          <w:b/>
          <w:snapToGrid w:val="0"/>
          <w:sz w:val="22"/>
          <w:szCs w:val="22"/>
          <w:u w:val="single"/>
          <w:lang w:eastAsia="en-US"/>
        </w:rPr>
      </w:pPr>
    </w:p>
    <w:p w:rsidRPr="008C13F6" w:rsidR="00551B68" w:rsidP="00551B68" w14:paraId="118E275B" w14:textId="01EBF4FE">
      <w:pPr>
        <w:jc w:val="both"/>
        <w:rPr>
          <w:rFonts w:cs="Arial"/>
          <w:snapToGrid w:val="0"/>
          <w:sz w:val="22"/>
          <w:szCs w:val="22"/>
          <w:lang w:eastAsia="en-US"/>
        </w:rPr>
      </w:pPr>
      <w:r w:rsidRPr="008C13F6">
        <w:rPr>
          <w:rFonts w:cs="Arial"/>
          <w:snapToGrid w:val="0"/>
          <w:sz w:val="22"/>
          <w:szCs w:val="22"/>
          <w:lang w:eastAsia="en-US"/>
        </w:rPr>
        <w:t>On the day of the trial all contentious witnesses will be warned to attend court as will probably be the officer in the case.  You</w:t>
      </w:r>
      <w:r w:rsidR="00365528">
        <w:rPr>
          <w:rFonts w:cs="Arial"/>
          <w:snapToGrid w:val="0"/>
          <w:sz w:val="22"/>
          <w:szCs w:val="22"/>
          <w:lang w:eastAsia="en-US"/>
        </w:rPr>
        <w:t>r</w:t>
      </w:r>
      <w:r w:rsidRPr="008C13F6">
        <w:rPr>
          <w:rFonts w:cs="Arial"/>
          <w:snapToGrid w:val="0"/>
          <w:sz w:val="22"/>
          <w:szCs w:val="22"/>
          <w:lang w:eastAsia="en-US"/>
        </w:rPr>
        <w:t xml:space="preserve"> trial is likely to be listed in court with other matters listed in it and this generally results in a delay in the proceedings commencing.  It is possible that it will be decided that another trial will have priority over your matter and the court would hear that case first.  If this happens the court will try to move your trial into another court room.  From time to time it is the case that the court runs out of time to hear all matters and cases are adjourned at the courts volition to anther date. </w:t>
      </w:r>
    </w:p>
    <w:p w:rsidRPr="008C13F6" w:rsidR="00551B68" w:rsidP="00551B68" w14:paraId="15887686" w14:textId="77777777">
      <w:pPr>
        <w:jc w:val="both"/>
        <w:rPr>
          <w:rFonts w:cs="Arial"/>
          <w:snapToGrid w:val="0"/>
          <w:sz w:val="22"/>
          <w:szCs w:val="22"/>
          <w:lang w:eastAsia="en-US"/>
        </w:rPr>
      </w:pPr>
    </w:p>
    <w:p w:rsidRPr="008C13F6" w:rsidR="00551B68" w:rsidP="00551B68" w14:paraId="2F37A974" w14:textId="77777777">
      <w:pPr>
        <w:jc w:val="both"/>
        <w:rPr>
          <w:rFonts w:cs="Arial"/>
          <w:snapToGrid w:val="0"/>
          <w:sz w:val="22"/>
          <w:szCs w:val="22"/>
          <w:lang w:eastAsia="en-US"/>
        </w:rPr>
      </w:pPr>
      <w:r w:rsidRPr="008C13F6">
        <w:rPr>
          <w:rFonts w:cs="Arial"/>
          <w:snapToGrid w:val="0"/>
          <w:sz w:val="22"/>
          <w:szCs w:val="22"/>
          <w:lang w:eastAsia="en-US"/>
        </w:rPr>
        <w:t xml:space="preserve">If the witnesses fail to attend court or there is some other evidential reason why the prosecution are not ready to proceed they may apply to adjourn your trial.  I would oppose any such application and the magistrates would need to consider all factors when making the decision </w:t>
      </w:r>
      <w:r w:rsidRPr="008C13F6">
        <w:rPr>
          <w:rFonts w:cs="Arial"/>
          <w:snapToGrid w:val="0"/>
          <w:sz w:val="22"/>
          <w:szCs w:val="22"/>
          <w:lang w:eastAsia="en-US"/>
        </w:rPr>
        <w:t>whether to adjourn or not.  They would primarily consider whether it was in the interests of justice to do so.  It the magistrates did adjourn your case another trial date would be fixed.  If they did not adjourn your case it may be that the prosecution have to offer no evidence and the case against you would be dismissed.</w:t>
      </w:r>
    </w:p>
    <w:p w:rsidRPr="008C13F6" w:rsidR="00551B68" w:rsidP="00551B68" w14:paraId="056C9884" w14:textId="77777777">
      <w:pPr>
        <w:jc w:val="both"/>
        <w:rPr>
          <w:rFonts w:cs="Arial"/>
          <w:snapToGrid w:val="0"/>
          <w:sz w:val="22"/>
          <w:szCs w:val="22"/>
          <w:lang w:eastAsia="en-US"/>
        </w:rPr>
      </w:pPr>
    </w:p>
    <w:p w:rsidRPr="008C13F6" w:rsidR="00551B68" w:rsidP="00551B68" w14:paraId="3223BD78" w14:textId="77777777">
      <w:pPr>
        <w:jc w:val="both"/>
        <w:rPr>
          <w:rFonts w:cs="Arial"/>
          <w:snapToGrid w:val="0"/>
          <w:sz w:val="22"/>
          <w:szCs w:val="22"/>
          <w:lang w:eastAsia="en-US"/>
        </w:rPr>
      </w:pPr>
      <w:r w:rsidRPr="008C13F6">
        <w:rPr>
          <w:rFonts w:cs="Arial"/>
          <w:snapToGrid w:val="0"/>
          <w:sz w:val="22"/>
          <w:szCs w:val="22"/>
          <w:lang w:eastAsia="en-US"/>
        </w:rPr>
        <w:t xml:space="preserve">If the prosecution are aware that the witnesses may not attend court they are likely to have applied for witness summonses to be served.  If the summonses have been served the prosecution may apply for the witnesses to be arrested and brought to court to give evidence. </w:t>
      </w:r>
    </w:p>
    <w:p w:rsidRPr="008C13F6" w:rsidR="00551B68" w:rsidP="00551B68" w14:paraId="2028834E" w14:textId="77777777">
      <w:pPr>
        <w:jc w:val="both"/>
        <w:rPr>
          <w:rFonts w:cs="Arial"/>
          <w:snapToGrid w:val="0"/>
          <w:sz w:val="22"/>
          <w:szCs w:val="22"/>
          <w:lang w:eastAsia="en-US"/>
        </w:rPr>
      </w:pPr>
    </w:p>
    <w:p w:rsidRPr="008C13F6" w:rsidR="00551B68" w:rsidP="00551B68" w14:paraId="4D421197" w14:textId="77777777">
      <w:pPr>
        <w:jc w:val="both"/>
        <w:rPr>
          <w:rFonts w:cs="Arial"/>
          <w:snapToGrid w:val="0"/>
          <w:sz w:val="22"/>
          <w:szCs w:val="22"/>
          <w:lang w:eastAsia="en-US"/>
        </w:rPr>
      </w:pPr>
      <w:r w:rsidRPr="008C13F6">
        <w:rPr>
          <w:rFonts w:cs="Arial"/>
          <w:snapToGrid w:val="0"/>
          <w:sz w:val="22"/>
          <w:szCs w:val="22"/>
          <w:lang w:eastAsia="en-US"/>
        </w:rPr>
        <w:t xml:space="preserve">If you fail to attend court for your trial the matter is likely to proceed in your absence.  There is a presumption that this should be the case and if I have no information to provide the court about your absence then it is likely that your case would proceed.  Given you would not be present to provide instructions I would have to withdraw from the proceedings and you would be likely to be convicted.  Also it is likely that the prosecution would apply to the magistrates for them to issue a warrant for your arrest.  In the absence of any instructions to explain your absence it is likely that a warrant would be issued.  It is an offence to fail to attend court without reasonable excuse either on the day you are due to or as soon as practicable thereafter.  The offence of failing to attend court is an extremely serious offence as it is deemed to interfere with the natural course of court and can attract a custodial sentence.  </w:t>
      </w:r>
    </w:p>
    <w:p w:rsidRPr="008C13F6" w:rsidR="00551B68" w:rsidP="00551B68" w14:paraId="7AA9A7EB" w14:textId="77777777">
      <w:pPr>
        <w:jc w:val="both"/>
        <w:rPr>
          <w:rFonts w:cs="Arial"/>
          <w:snapToGrid w:val="0"/>
          <w:sz w:val="22"/>
          <w:szCs w:val="22"/>
          <w:lang w:eastAsia="en-US"/>
        </w:rPr>
      </w:pPr>
    </w:p>
    <w:p w:rsidRPr="008C13F6" w:rsidR="00551B68" w:rsidP="00551B68" w14:paraId="599BC8F2" w14:textId="7BA7B6A4">
      <w:pPr>
        <w:jc w:val="both"/>
        <w:rPr>
          <w:rFonts w:cs="Arial"/>
          <w:snapToGrid w:val="0"/>
          <w:sz w:val="22"/>
          <w:szCs w:val="22"/>
          <w:lang w:eastAsia="en-US"/>
        </w:rPr>
      </w:pPr>
      <w:r w:rsidRPr="008C13F6">
        <w:rPr>
          <w:rFonts w:cs="Arial"/>
          <w:snapToGrid w:val="0"/>
          <w:sz w:val="22"/>
          <w:szCs w:val="22"/>
          <w:lang w:eastAsia="en-US"/>
        </w:rPr>
        <w:t xml:space="preserve">When the trial does get underway the prosecution case is heard first.  They will begin with an opening statement outlining what is alleged against you and what they are seeking to prove.  The prosecution will then call any witness that provide contentious evidence and will ask them to give that evidence orally to the court.  I will then be able to cross examine </w:t>
      </w:r>
      <w:bookmarkStart w:name="_GoBack" w:id="7"/>
      <w:bookmarkEnd w:id="7"/>
      <w:r w:rsidRPr="008C13F6">
        <w:rPr>
          <w:rFonts w:cs="Arial"/>
          <w:snapToGrid w:val="0"/>
          <w:sz w:val="22"/>
          <w:szCs w:val="22"/>
          <w:lang w:eastAsia="en-US"/>
        </w:rPr>
        <w:t>the witnesses and put your account to them.</w:t>
      </w:r>
    </w:p>
    <w:p w:rsidRPr="008C13F6" w:rsidR="00551B68" w:rsidP="00551B68" w14:paraId="4878DF61" w14:textId="77777777">
      <w:pPr>
        <w:jc w:val="both"/>
        <w:rPr>
          <w:rFonts w:cs="Arial"/>
          <w:snapToGrid w:val="0"/>
          <w:sz w:val="22"/>
          <w:szCs w:val="22"/>
          <w:lang w:eastAsia="en-US"/>
        </w:rPr>
      </w:pPr>
    </w:p>
    <w:p w:rsidRPr="008C13F6" w:rsidR="00551B68" w:rsidP="00551B68" w14:paraId="601E628E" w14:textId="77777777">
      <w:pPr>
        <w:jc w:val="both"/>
        <w:rPr>
          <w:rFonts w:cs="Arial"/>
          <w:snapToGrid w:val="0"/>
          <w:sz w:val="22"/>
          <w:szCs w:val="22"/>
          <w:lang w:eastAsia="en-US"/>
        </w:rPr>
      </w:pPr>
      <w:r w:rsidRPr="008C13F6">
        <w:rPr>
          <w:rFonts w:cs="Arial"/>
          <w:snapToGrid w:val="0"/>
          <w:sz w:val="22"/>
          <w:szCs w:val="22"/>
          <w:lang w:eastAsia="en-US"/>
        </w:rPr>
        <w:t xml:space="preserve">The prosecution would present to the court any exhibits they have and may read the officers statements.  </w:t>
      </w:r>
    </w:p>
    <w:p w:rsidRPr="008C13F6" w:rsidR="00551B68" w:rsidP="00551B68" w14:paraId="08B7C505" w14:textId="77777777">
      <w:pPr>
        <w:jc w:val="both"/>
        <w:rPr>
          <w:rFonts w:cs="Arial"/>
          <w:snapToGrid w:val="0"/>
          <w:sz w:val="22"/>
          <w:szCs w:val="22"/>
          <w:lang w:eastAsia="en-US"/>
        </w:rPr>
      </w:pPr>
    </w:p>
    <w:p w:rsidRPr="008C13F6" w:rsidR="00551B68" w:rsidP="00551B68" w14:paraId="0D0E05B8" w14:textId="77777777">
      <w:pPr>
        <w:jc w:val="both"/>
        <w:rPr>
          <w:rFonts w:cs="Arial"/>
          <w:snapToGrid w:val="0"/>
          <w:sz w:val="22"/>
          <w:szCs w:val="22"/>
          <w:lang w:eastAsia="en-US"/>
        </w:rPr>
      </w:pPr>
      <w:r w:rsidRPr="008C13F6">
        <w:rPr>
          <w:rFonts w:cs="Arial"/>
          <w:snapToGrid w:val="0"/>
          <w:sz w:val="22"/>
          <w:szCs w:val="22"/>
          <w:lang w:eastAsia="en-US"/>
        </w:rPr>
        <w:t>If the prosecution witnesses are reluctant witnesses either because they have been arrested on a witness warrant or because they give an inconsistent account to their statement they may be declared hostile.  If the witness is declared a hostile witness the original statement that they provided could be introduced as evidence of the truth.  This is especially worrying as I cannot cross examine a witness on the first account because they will have denied it at this point.</w:t>
      </w:r>
    </w:p>
    <w:p w:rsidRPr="008C13F6" w:rsidR="00551B68" w:rsidP="00551B68" w14:paraId="6DFE2075" w14:textId="77777777">
      <w:pPr>
        <w:jc w:val="both"/>
        <w:rPr>
          <w:rFonts w:cs="Arial"/>
          <w:snapToGrid w:val="0"/>
          <w:sz w:val="22"/>
          <w:szCs w:val="22"/>
          <w:lang w:eastAsia="en-US"/>
        </w:rPr>
      </w:pPr>
    </w:p>
    <w:p w:rsidRPr="008C13F6" w:rsidR="00551B68" w:rsidP="00551B68" w14:paraId="493026AF" w14:textId="77777777">
      <w:pPr>
        <w:jc w:val="both"/>
        <w:rPr>
          <w:rFonts w:cs="Arial"/>
          <w:snapToGrid w:val="0"/>
          <w:sz w:val="22"/>
          <w:szCs w:val="22"/>
          <w:lang w:eastAsia="en-US"/>
        </w:rPr>
      </w:pPr>
      <w:r w:rsidRPr="008C13F6">
        <w:rPr>
          <w:rFonts w:cs="Arial"/>
          <w:snapToGrid w:val="0"/>
          <w:sz w:val="22"/>
          <w:szCs w:val="22"/>
          <w:lang w:eastAsia="en-US"/>
        </w:rPr>
        <w:t xml:space="preserve">I would then ask yourself to give evidence in order to put forward your version of events and explain what you say about the allegations.  You will also be subject to questioning from the Prosecution.  </w:t>
      </w:r>
    </w:p>
    <w:p w:rsidRPr="008C13F6" w:rsidR="00551B68" w:rsidP="00551B68" w14:paraId="5748DCEB" w14:textId="77777777">
      <w:pPr>
        <w:jc w:val="both"/>
        <w:rPr>
          <w:rFonts w:cs="Arial"/>
          <w:snapToGrid w:val="0"/>
          <w:sz w:val="22"/>
          <w:szCs w:val="22"/>
          <w:lang w:eastAsia="en-US"/>
        </w:rPr>
      </w:pPr>
    </w:p>
    <w:p w:rsidRPr="008C13F6" w:rsidR="00551B68" w:rsidP="00551B68" w14:paraId="214FF8F1" w14:textId="77777777">
      <w:pPr>
        <w:jc w:val="both"/>
        <w:rPr>
          <w:rFonts w:cs="Arial"/>
          <w:snapToGrid w:val="0"/>
          <w:sz w:val="22"/>
          <w:szCs w:val="22"/>
          <w:lang w:eastAsia="en-US"/>
        </w:rPr>
      </w:pPr>
      <w:r w:rsidRPr="008C13F6">
        <w:rPr>
          <w:rFonts w:cs="Arial"/>
          <w:snapToGrid w:val="0"/>
          <w:sz w:val="22"/>
          <w:szCs w:val="22"/>
          <w:lang w:eastAsia="en-US"/>
        </w:rPr>
        <w:t>You are not required to give evidence, it is a matter of choice.  If you do not give evidence I must warn you that the prosecution would be likely to ask the magistrates to draw an adverse inference from your failure to do so.  This could mean that the magistrates could question why you had not given evidence and draw a negative conclusion.</w:t>
      </w:r>
    </w:p>
    <w:p w:rsidRPr="008C13F6" w:rsidR="00551B68" w:rsidP="00551B68" w14:paraId="140DF9AA" w14:textId="77777777">
      <w:pPr>
        <w:jc w:val="both"/>
        <w:rPr>
          <w:rFonts w:cs="Arial"/>
          <w:snapToGrid w:val="0"/>
          <w:sz w:val="22"/>
          <w:szCs w:val="22"/>
          <w:lang w:eastAsia="en-US"/>
        </w:rPr>
      </w:pPr>
    </w:p>
    <w:p w:rsidRPr="008C13F6" w:rsidR="00551B68" w:rsidP="00551B68" w14:paraId="772FA680" w14:textId="77777777">
      <w:pPr>
        <w:jc w:val="both"/>
        <w:rPr>
          <w:rFonts w:cs="Arial"/>
          <w:snapToGrid w:val="0"/>
          <w:sz w:val="22"/>
          <w:szCs w:val="22"/>
          <w:lang w:eastAsia="en-US"/>
        </w:rPr>
      </w:pPr>
      <w:r w:rsidRPr="008C13F6">
        <w:rPr>
          <w:rFonts w:cs="Arial"/>
          <w:snapToGrid w:val="0"/>
          <w:sz w:val="22"/>
          <w:szCs w:val="22"/>
          <w:lang w:eastAsia="en-US"/>
        </w:rPr>
        <w:t>If we are able to identify any witnesses who can be called to give evidence in your defence it is at this stage that we would do so.  They would give their evidence orally to the court and the prosecution would then be able to cross examine them.</w:t>
      </w:r>
    </w:p>
    <w:p w:rsidRPr="008C13F6" w:rsidR="00551B68" w:rsidP="00551B68" w14:paraId="7A138218" w14:textId="77777777">
      <w:pPr>
        <w:jc w:val="both"/>
        <w:rPr>
          <w:rFonts w:cs="Arial"/>
          <w:snapToGrid w:val="0"/>
          <w:sz w:val="22"/>
          <w:szCs w:val="22"/>
          <w:lang w:eastAsia="en-US"/>
        </w:rPr>
      </w:pPr>
    </w:p>
    <w:p w:rsidRPr="008C13F6" w:rsidR="00551B68" w:rsidP="00551B68" w14:paraId="5972CDD3" w14:textId="77777777">
      <w:pPr>
        <w:jc w:val="both"/>
        <w:rPr>
          <w:rFonts w:cs="Arial"/>
          <w:snapToGrid w:val="0"/>
          <w:sz w:val="22"/>
          <w:szCs w:val="22"/>
          <w:lang w:eastAsia="en-US"/>
        </w:rPr>
      </w:pPr>
      <w:r w:rsidRPr="008C13F6">
        <w:rPr>
          <w:rFonts w:cs="Arial"/>
          <w:snapToGrid w:val="0"/>
          <w:sz w:val="22"/>
          <w:szCs w:val="22"/>
          <w:lang w:eastAsia="en-US"/>
        </w:rPr>
        <w:t>Once all of the evidence has been heard the prosecution may address the magistrates again by way of a closing statement.</w:t>
      </w:r>
    </w:p>
    <w:p w:rsidRPr="008C13F6" w:rsidR="00551B68" w:rsidP="00551B68" w14:paraId="244F0247" w14:textId="77777777">
      <w:pPr>
        <w:jc w:val="both"/>
        <w:rPr>
          <w:rFonts w:cs="Arial"/>
          <w:snapToGrid w:val="0"/>
          <w:sz w:val="22"/>
          <w:szCs w:val="22"/>
          <w:lang w:eastAsia="en-US"/>
        </w:rPr>
      </w:pPr>
    </w:p>
    <w:p w:rsidRPr="008C13F6" w:rsidR="00551B68" w:rsidP="00551B68" w14:paraId="0617237B" w14:textId="539E284F">
      <w:pPr>
        <w:jc w:val="both"/>
        <w:rPr>
          <w:rFonts w:cs="Arial"/>
          <w:snapToGrid w:val="0"/>
          <w:sz w:val="22"/>
          <w:szCs w:val="22"/>
          <w:lang w:eastAsia="en-US"/>
        </w:rPr>
      </w:pPr>
      <w:r w:rsidRPr="008C13F6">
        <w:rPr>
          <w:rFonts w:cs="Arial"/>
          <w:snapToGrid w:val="0"/>
          <w:sz w:val="22"/>
          <w:szCs w:val="22"/>
          <w:lang w:eastAsia="en-US"/>
        </w:rPr>
        <w:t xml:space="preserve">Your solicitor, Andrew will then address the magistrates with a closing statement and sum up the case for the court.  Andrew would </w:t>
      </w:r>
      <w:r w:rsidRPr="008C13F6">
        <w:rPr>
          <w:rFonts w:cs="Arial"/>
          <w:snapToGrid w:val="0"/>
          <w:sz w:val="22"/>
          <w:szCs w:val="22"/>
          <w:lang w:eastAsia="en-US"/>
        </w:rPr>
        <w:t xml:space="preserve">identify</w:t>
      </w:r>
      <w:r w:rsidRPr="008C13F6">
        <w:rPr>
          <w:rFonts w:cs="Arial"/>
          <w:snapToGrid w:val="0"/>
          <w:sz w:val="22"/>
          <w:szCs w:val="22"/>
          <w:lang w:eastAsia="en-US"/>
        </w:rPr>
        <w:t xml:space="preserve"> any </w:t>
      </w:r>
      <w:r w:rsidRPr="008C13F6">
        <w:rPr>
          <w:rFonts w:cs="Arial"/>
          <w:snapToGrid w:val="0"/>
          <w:sz w:val="22"/>
          <w:szCs w:val="22"/>
          <w:lang w:eastAsia="en-US"/>
        </w:rPr>
        <w:t xml:space="preserve">important issues</w:t>
      </w:r>
      <w:r w:rsidRPr="008C13F6">
        <w:rPr>
          <w:rFonts w:cs="Arial"/>
          <w:snapToGrid w:val="0"/>
          <w:sz w:val="22"/>
          <w:szCs w:val="22"/>
          <w:lang w:eastAsia="en-US"/>
        </w:rPr>
        <w:t xml:space="preserve"> and deal with any matters of law.  </w:t>
      </w:r>
    </w:p>
    <w:p w:rsidRPr="008C13F6" w:rsidR="00551B68" w:rsidP="00551B68" w14:paraId="40B8D650" w14:textId="77777777">
      <w:pPr>
        <w:jc w:val="both"/>
        <w:rPr>
          <w:rFonts w:cs="Arial"/>
          <w:snapToGrid w:val="0"/>
          <w:sz w:val="22"/>
          <w:szCs w:val="22"/>
          <w:lang w:eastAsia="en-US"/>
        </w:rPr>
      </w:pPr>
    </w:p>
    <w:p w:rsidR="009E5178" w:rsidP="00551B68" w14:paraId="349C0E45" w14:textId="77777777">
      <w:pPr>
        <w:jc w:val="both"/>
        <w:rPr>
          <w:rFonts w:cs="Arial"/>
          <w:snapToGrid w:val="0"/>
          <w:sz w:val="22"/>
          <w:szCs w:val="22"/>
          <w:lang w:eastAsia="en-US"/>
        </w:rPr>
      </w:pPr>
      <w:r w:rsidRPr="008C13F6">
        <w:rPr>
          <w:rFonts w:cs="Arial"/>
          <w:snapToGrid w:val="0"/>
          <w:sz w:val="22"/>
          <w:szCs w:val="22"/>
          <w:lang w:eastAsia="en-US"/>
        </w:rPr>
        <w:t>The Magistrates will then retire to consider their decision.</w:t>
      </w:r>
    </w:p>
    <w:p w:rsidR="009E5178" w:rsidP="00551B68" w14:paraId="573AAAC0" w14:textId="77777777">
      <w:pPr>
        <w:jc w:val="both"/>
        <w:rPr>
          <w:rFonts w:cs="Arial"/>
          <w:snapToGrid w:val="0"/>
          <w:sz w:val="22"/>
          <w:szCs w:val="22"/>
          <w:lang w:eastAsia="en-US"/>
        </w:rPr>
      </w:pPr>
    </w:p>
    <w:p w:rsidR="009E5178" w:rsidP="00551B68" w14:paraId="4842FAC4" w14:textId="77777777">
      <w:pPr>
        <w:jc w:val="both"/>
        <w:rPr>
          <w:rFonts w:cs="Arial"/>
          <w:snapToGrid w:val="0"/>
          <w:sz w:val="22"/>
          <w:szCs w:val="22"/>
          <w:lang w:eastAsia="en-US"/>
        </w:rPr>
      </w:pPr>
      <w:r w:rsidRPr="1D834903">
        <w:rPr>
          <w:b w:val="1"/>
          <w:bCs w:val="1"/>
          <w:u w:val="single"/>
        </w:rPr>
        <w:t>Digital Evidence</w:t>
      </w:r>
      <w:r w:rsidR="00B6281F">
        <w:rPr>
          <w:rFonts w:cs="Arial"/>
          <w:snapToGrid w:val="0"/>
          <w:sz w:val="22"/>
          <w:szCs w:val="22"/>
          <w:lang w:eastAsia="en-US"/>
        </w:rPr>
        <w:t xml:space="preserve"> </w:t>
      </w:r>
    </w:p>
    <w:p w:rsidR="1D834903" w:rsidP="1D834903" w:rsidRDefault="1D834903" w14:paraId="3C570634" w14:textId="3604F932">
      <w:pPr>
        <w:jc w:val="both"/>
        <w:rPr>
          <w:rFonts w:cs="Arial"/>
          <w:sz w:val="22"/>
          <w:szCs w:val="22"/>
          <w:lang w:eastAsia="en-US"/>
        </w:rPr>
      </w:pPr>
    </w:p>
    <w:p w:rsidR="1D834903" w:rsidP="1D834903" w:rsidRDefault="1D834903" w14:paraId="1B3DF670" w14:textId="16C65895">
      <w:pPr>
        <w:jc w:val="both"/>
        <w:rPr>
          <w:rFonts w:cs="Arial"/>
          <w:sz w:val="22"/>
          <w:szCs w:val="22"/>
          <w:lang w:eastAsia="en-US"/>
        </w:rPr>
      </w:pPr>
      <w:r w:rsidRPr="1D834903" w:rsidR="1D834903">
        <w:rPr>
          <w:rFonts w:cs="Arial"/>
          <w:sz w:val="22"/>
          <w:szCs w:val="22"/>
          <w:lang w:eastAsia="en-US"/>
        </w:rPr>
        <w:t>We have received a copy of and reviewed the following video evidence:</w:t>
      </w:r>
    </w:p>
    <w:p w:rsidR="1D834903" w:rsidP="1D834903" w:rsidRDefault="1D834903" w14:paraId="0E8A822B" w14:textId="63FA0245">
      <w:pPr>
        <w:jc w:val="both"/>
        <w:rPr>
          <w:rFonts w:cs="Arial"/>
          <w:sz w:val="22"/>
          <w:szCs w:val="22"/>
          <w:lang w:eastAsia="en-US"/>
        </w:rPr>
      </w:pPr>
    </w:p>
    <w:p w:rsidR="1D834903" w:rsidP="1D834903" w:rsidRDefault="1D834903" w14:paraId="51A35CAB" w14:textId="6E0DFCF3">
      <w:pPr>
        <w:pStyle w:val="ListParagraph"/>
        <w:numPr>
          <w:ilvl w:val="0"/>
          <w:numId w:val="17"/>
        </w:numPr>
        <w:jc w:val="both"/>
        <w:rPr>
          <w:rFonts w:cs="Arial"/>
          <w:sz w:val="22"/>
          <w:szCs w:val="22"/>
          <w:lang w:eastAsia="en-US"/>
        </w:rPr>
      </w:pPr>
      <w:r w:rsidRPr="1D834903" w:rsidR="1D834903">
        <w:rPr>
          <w:rFonts w:cs="Arial"/>
          <w:sz w:val="22"/>
          <w:szCs w:val="22"/>
          <w:lang w:eastAsia="en-US"/>
        </w:rPr>
        <w:t xml:space="preserve">BWV of your arrest </w:t>
      </w:r>
    </w:p>
    <w:p w:rsidR="1D834903" w:rsidP="1D834903" w:rsidRDefault="1D834903" w14:paraId="6952899E" w14:textId="6B82081D">
      <w:pPr>
        <w:pStyle w:val="ListParagraph"/>
        <w:numPr>
          <w:ilvl w:val="0"/>
          <w:numId w:val="17"/>
        </w:numPr>
        <w:jc w:val="both"/>
        <w:rPr>
          <w:rFonts w:cs="Arial"/>
          <w:sz w:val="22"/>
          <w:szCs w:val="22"/>
          <w:lang w:eastAsia="en-US"/>
        </w:rPr>
      </w:pPr>
      <w:r w:rsidRPr="1D834903" w:rsidR="1D834903">
        <w:rPr>
          <w:rFonts w:cs="Arial"/>
          <w:sz w:val="22"/>
          <w:szCs w:val="22"/>
          <w:lang w:eastAsia="en-US"/>
        </w:rPr>
        <w:t>Continuation of your Interview at the Police Station</w:t>
      </w:r>
    </w:p>
    <w:p w:rsidR="1D834903" w:rsidP="1D834903" w:rsidRDefault="1D834903" w14:paraId="665760CE" w14:textId="35E61684">
      <w:pPr>
        <w:pStyle w:val="ListParagraph"/>
        <w:numPr>
          <w:ilvl w:val="0"/>
          <w:numId w:val="17"/>
        </w:numPr>
        <w:jc w:val="both"/>
        <w:rPr>
          <w:rFonts w:cs="Arial"/>
          <w:sz w:val="22"/>
          <w:szCs w:val="22"/>
          <w:lang w:eastAsia="en-US"/>
        </w:rPr>
      </w:pPr>
      <w:r w:rsidRPr="1D834903" w:rsidR="1D834903">
        <w:rPr>
          <w:rFonts w:cs="Arial"/>
          <w:sz w:val="22"/>
          <w:szCs w:val="22"/>
          <w:lang w:eastAsia="en-US"/>
        </w:rPr>
        <w:t xml:space="preserve">Video of you at the </w:t>
      </w:r>
      <w:r w:rsidRPr="1D834903" w:rsidR="1D834903">
        <w:rPr>
          <w:rFonts w:cs="Arial"/>
          <w:sz w:val="22"/>
          <w:szCs w:val="22"/>
          <w:lang w:eastAsia="en-US"/>
        </w:rPr>
        <w:t>complainant's</w:t>
      </w:r>
      <w:r w:rsidRPr="1D834903" w:rsidR="1D834903">
        <w:rPr>
          <w:rFonts w:cs="Arial"/>
          <w:sz w:val="22"/>
          <w:szCs w:val="22"/>
          <w:lang w:eastAsia="en-US"/>
        </w:rPr>
        <w:t xml:space="preserve"> door </w:t>
      </w:r>
    </w:p>
    <w:p w:rsidR="00B6281F" w:rsidP="009E5178" w14:paraId="24FF5FCF" w14:textId="77777777">
      <w:pPr>
        <w:jc w:val="both"/>
        <w:rPr>
          <w:rFonts w:cs="Arial"/>
          <w:snapToGrid w:val="0"/>
          <w:sz w:val="22"/>
          <w:szCs w:val="22"/>
          <w:lang w:eastAsia="en-US"/>
        </w:rPr>
      </w:pPr>
    </w:p>
    <w:p w:rsidRPr="00982BB5" w:rsidR="00B6281F" w:rsidP="00B6281F" w14:paraId="32CE7BE8" w14:textId="77777777">
      <w:pPr>
        <w:rPr>
          <w:b/>
          <w:sz w:val="22"/>
          <w:szCs w:val="22"/>
          <w:u w:val="single"/>
        </w:rPr>
      </w:pPr>
      <w:r w:rsidRPr="00982BB5">
        <w:rPr>
          <w:b/>
          <w:sz w:val="22"/>
          <w:szCs w:val="22"/>
          <w:u w:val="single"/>
        </w:rPr>
        <w:t xml:space="preserve">Bodyworn footage/999 </w:t>
      </w:r>
    </w:p>
    <w:p w:rsidR="00B6281F" w:rsidP="00B6281F" w14:paraId="36743931" w14:textId="77777777">
      <w:pPr>
        <w:rPr>
          <w:b/>
          <w:u w:val="single"/>
        </w:rPr>
      </w:pPr>
    </w:p>
    <w:p w:rsidR="00B6281F" w:rsidP="00B6281F" w14:paraId="23C2D256" w14:textId="77777777">
      <w:r>
        <w:t>I note that the prosecution have disclosed that they have bodyworn footage/999 evidence available in your case.</w:t>
      </w:r>
      <w:r w:rsidRPr="000E31CE">
        <w:t xml:space="preserve"> </w:t>
      </w:r>
      <w:r>
        <w:t xml:space="preserve">The prosecution have informed us that they intend to rely on this and serve it in good time for the trial.  On many occasions this evidence is not served and there are usually various reasons for this, though most commonly that the police have not provided it to the prosecution in time for the trial.  The prosecution could still proceed to trial without this evidence if they feel able to prove their case.  In the event that they decide to do this then the evidence should appear on what is described as the unused schedule.  This is a schedule of any evidence available that the prosecution do not rely on.  It is possible that the defence can obtain copies of items on the unused schedule.  The reality of this is that if the prosecution fail to serve the evidence and fail to have it on the trial date, any effort on our part to obtain it may at best end up with the trial being adjourned but in reality the court are likely to insist the matter proceed without either side being able to rely on it.  </w:t>
      </w:r>
    </w:p>
    <w:p w:rsidR="00B6281F" w:rsidP="00B6281F" w14:paraId="040BF64D" w14:textId="77777777"/>
    <w:p xmlns:wp14="http://schemas.microsoft.com/office/word/2010/wordml" w:rsidR="009E5178" w:rsidP="00B6281F" w14:paraId="4E58188A" wp14:textId="77777777">
      <w:pPr>
        <w:jc w:val="both"/>
        <w:rPr>
          <w:rFonts w:cs="Arial"/>
          <w:snapToGrid w:val="0"/>
          <w:sz w:val="22"/>
          <w:szCs w:val="22"/>
          <w:lang w:eastAsia="en-US"/>
        </w:rPr>
      </w:pPr>
      <w:r>
        <w:t>If the witness fails to attend court and the prosecution have got an account of the complaint on either bodyworn video from the police or from a recording of a call to the police or both then they may attempt to proceed to trial using that evidence alone.  If the prosecution do this they do not have to give notice of their intention but can apply on the day of the trial to use the electronic evidence instead of a live witness.  In order for the prosecution to be able to proceed in this manner they must satisfy various legal tests.  Firstly they must show good reason why the witness has not attended.  They must also show that the evidence is unlikely to be fabricated and that using it won’t have an adverse effect on the proceedings.  I can oppose the application to introduce the evidence in this way and will do so if the prosecution inform me on the trial date that they intend to proceed in this manner.</w:t>
      </w:r>
    </w:p>
    <w:p w:rsidR="00F073DC" w:rsidP="00551B68" w14:paraId="136D9B39" w14:textId="77777777">
      <w:pPr>
        <w:jc w:val="both"/>
        <w:rPr>
          <w:rFonts w:cs="Arial"/>
          <w:sz w:val="22"/>
          <w:szCs w:val="22"/>
        </w:rPr>
      </w:pPr>
    </w:p>
    <w:p w:rsidR="000F31AF" w:rsidP="00551B68" w14:paraId="6EE899B1" w14:textId="77777777">
      <w:pPr>
        <w:jc w:val="both"/>
        <w:rPr>
          <w:rFonts w:cs="Arial"/>
          <w:sz w:val="22"/>
          <w:szCs w:val="22"/>
        </w:rPr>
      </w:pPr>
    </w:p>
    <w:p w:rsidRPr="008C13F6" w:rsidR="000F31AF" w:rsidP="000F31AF" w14:paraId="6C5D2025" w14:textId="77777777">
      <w:pPr>
        <w:jc w:val="both"/>
        <w:rPr>
          <w:rFonts w:cs="Arial"/>
          <w:b/>
          <w:color w:val="000000"/>
          <w:sz w:val="22"/>
          <w:szCs w:val="22"/>
          <w:u w:val="single"/>
        </w:rPr>
      </w:pPr>
      <w:r w:rsidRPr="008C13F6">
        <w:rPr>
          <w:rFonts w:cs="Arial"/>
          <w:b/>
          <w:color w:val="000000"/>
          <w:sz w:val="22"/>
          <w:szCs w:val="22"/>
          <w:u w:val="single"/>
        </w:rPr>
        <w:t>Adverse Inference</w:t>
      </w:r>
    </w:p>
    <w:p w:rsidRPr="008C13F6" w:rsidR="000F31AF" w:rsidP="000F31AF" w14:paraId="4BA72D97" w14:textId="77777777">
      <w:pPr>
        <w:jc w:val="both"/>
        <w:rPr>
          <w:rFonts w:cs="Arial"/>
          <w:b/>
          <w:color w:val="FF0000"/>
          <w:sz w:val="22"/>
          <w:szCs w:val="22"/>
          <w:u w:val="single"/>
        </w:rPr>
      </w:pPr>
    </w:p>
    <w:p xmlns:wp14="http://schemas.microsoft.com/office/word/2010/wordml" w:rsidP="00A13E12" w14:paraId="4E539F01" wp14:textId="7F0CCF7D">
      <w:pPr>
        <w:jc w:val="both"/>
        <w:rPr>
          <w:rFonts w:cs="Arial"/>
          <w:sz w:val="22"/>
          <w:szCs w:val="22"/>
        </w:rPr>
      </w:pPr>
      <w:r w:rsidRPr="1D834903" w:rsidR="1D834903">
        <w:rPr>
          <w:rFonts w:cs="Arial"/>
          <w:color w:val="000000" w:themeColor="text1" w:themeTint="FF" w:themeShade="FF"/>
          <w:sz w:val="22"/>
          <w:szCs w:val="22"/>
        </w:rPr>
        <w:t>I note that you provided a prepared statement denying the allegations at the start of the interview. You then answered no comment throughout the rest of interview. It was held in R v Knight that handing in a statement does not, in itself, prevent inferences from being drawn. If the defendant relies on facts at trial that were not mentioned in the statement, inferences can still be drawn from failure to mention those facts.   This means that they may be less likely to believe any defence that you present during the trial and conclude that you have had the opportunity to consider the evidence and fabricate your denial.</w:t>
      </w:r>
    </w:p>
    <w:p w:rsidR="00175883" w:rsidP="00C75311" w14:paraId="3B6486C9" w14:textId="77777777">
      <w:pPr>
        <w:jc w:val="both"/>
        <w:rPr>
          <w:rFonts w:cs="Arial"/>
          <w:sz w:val="22"/>
          <w:szCs w:val="22"/>
        </w:rPr>
      </w:pPr>
    </w:p>
    <w:p w:rsidRPr="00175883" w:rsidR="00175883" w:rsidP="00175883" w14:paraId="5D0DBB78" w14:textId="77777777">
      <w:pPr>
        <w:jc w:val="both"/>
        <w:rPr>
          <w:rFonts w:cs="Arial"/>
          <w:sz w:val="22"/>
          <w:szCs w:val="22"/>
          <w:lang w:val="en-IN"/>
        </w:rPr>
      </w:pPr>
      <w:r w:rsidRPr="00175883">
        <w:rPr>
          <w:rFonts w:cs="Arial"/>
          <w:b/>
          <w:bCs/>
          <w:sz w:val="22"/>
          <w:szCs w:val="22"/>
          <w:u w:val="single"/>
          <w:lang w:val="en-IN"/>
        </w:rPr>
        <w:t>Bad Character</w:t>
      </w:r>
    </w:p>
    <w:p w:rsidRPr="00175883" w:rsidR="00175883" w:rsidP="00175883" w14:paraId="72DDE027" w14:textId="77777777">
      <w:pPr>
        <w:jc w:val="both"/>
        <w:rPr>
          <w:rFonts w:cs="Arial"/>
          <w:sz w:val="22"/>
          <w:szCs w:val="22"/>
          <w:lang w:val="en-IN"/>
        </w:rPr>
      </w:pPr>
      <w:r w:rsidRPr="00175883">
        <w:rPr>
          <w:rFonts w:cs="Arial"/>
          <w:sz w:val="22"/>
          <w:szCs w:val="22"/>
          <w:lang w:val="en-IN"/>
        </w:rPr>
        <w:t> </w:t>
      </w:r>
    </w:p>
    <w:p w:rsidRPr="00175883" w:rsidR="00175883" w:rsidP="00175883" w14:paraId="44ED3825" w14:textId="526B3652">
      <w:pPr>
        <w:jc w:val="both"/>
        <w:rPr>
          <w:rFonts w:cs="Arial"/>
          <w:sz w:val="22"/>
          <w:szCs w:val="22"/>
          <w:lang w:val="en-IN"/>
        </w:rPr>
      </w:pPr>
      <w:r w:rsidRPr="00175883">
        <w:rPr>
          <w:rFonts w:cs="Arial"/>
          <w:sz w:val="22"/>
          <w:szCs w:val="22"/>
          <w:lang w:val="en-IN"/>
        </w:rPr>
        <w:t xml:space="preserve">Because you have a criminal record of cautions/convictions, the prosecution are entitled to make an application to the court to refer to them in your trial if they can show that they are in some way relevant to the trial itself. In this case the prosecution have made no such application so they will not be entitled to refer to your criminal record </w:t>
      </w:r>
      <w:r w:rsidRPr="00175883">
        <w:rPr>
          <w:rFonts w:cs="Arial"/>
          <w:b/>
          <w:bCs/>
          <w:sz w:val="22"/>
          <w:szCs w:val="22"/>
          <w:lang w:val="en-IN"/>
        </w:rPr>
        <w:t>unless</w:t>
      </w:r>
      <w:r w:rsidRPr="00175883">
        <w:rPr>
          <w:rFonts w:cs="Arial"/>
          <w:sz w:val="22"/>
          <w:szCs w:val="22"/>
          <w:lang w:val="en-IN"/>
        </w:rPr>
        <w:t xml:space="preserve"> you </w:t>
      </w:r>
      <w:r w:rsidR="0033013F">
        <w:rPr>
          <w:rFonts w:cs="Arial"/>
          <w:sz w:val="22"/>
          <w:szCs w:val="22"/>
          <w:lang w:val="en-IN"/>
        </w:rPr>
        <w:t>'</w:t>
      </w:r>
      <w:r w:rsidRPr="00175883">
        <w:rPr>
          <w:rFonts w:cs="Arial"/>
          <w:sz w:val="22"/>
          <w:szCs w:val="22"/>
          <w:lang w:val="en-IN"/>
        </w:rPr>
        <w:t>attack the character</w:t>
      </w:r>
      <w:r w:rsidR="0033013F">
        <w:rPr>
          <w:rFonts w:cs="Arial"/>
          <w:sz w:val="22"/>
          <w:szCs w:val="22"/>
          <w:lang w:val="en-IN"/>
        </w:rPr>
        <w:t>'</w:t>
      </w:r>
      <w:r w:rsidRPr="00175883">
        <w:rPr>
          <w:rFonts w:cs="Arial"/>
          <w:sz w:val="22"/>
          <w:szCs w:val="22"/>
          <w:lang w:val="en-IN"/>
        </w:rPr>
        <w:t xml:space="preserve"> of a prosecution witness during the trial or if you were to make a </w:t>
      </w:r>
      <w:r w:rsidR="009160D7">
        <w:rPr>
          <w:rFonts w:cs="Arial"/>
          <w:sz w:val="22"/>
          <w:szCs w:val="22"/>
          <w:lang w:val="en-IN"/>
        </w:rPr>
        <w:t>'</w:t>
      </w:r>
      <w:r w:rsidRPr="00175883">
        <w:rPr>
          <w:rFonts w:cs="Arial"/>
          <w:sz w:val="22"/>
          <w:szCs w:val="22"/>
          <w:lang w:val="en-IN"/>
        </w:rPr>
        <w:t>false character assertion</w:t>
      </w:r>
      <w:r w:rsidR="009160D7">
        <w:rPr>
          <w:rFonts w:cs="Arial"/>
          <w:sz w:val="22"/>
          <w:szCs w:val="22"/>
          <w:lang w:val="en-IN"/>
        </w:rPr>
        <w:t>'</w:t>
      </w:r>
      <w:r w:rsidRPr="00175883">
        <w:rPr>
          <w:rFonts w:cs="Arial"/>
          <w:sz w:val="22"/>
          <w:szCs w:val="22"/>
          <w:lang w:val="en-IN"/>
        </w:rPr>
        <w:t>.</w:t>
      </w:r>
    </w:p>
    <w:p w:rsidRPr="00175883" w:rsidR="00175883" w:rsidP="00175883" w14:paraId="5B8FC692" w14:textId="77777777">
      <w:pPr>
        <w:jc w:val="both"/>
        <w:rPr>
          <w:rFonts w:cs="Arial"/>
          <w:sz w:val="22"/>
          <w:szCs w:val="22"/>
          <w:lang w:val="en-IN"/>
        </w:rPr>
      </w:pPr>
      <w:r w:rsidRPr="00175883">
        <w:rPr>
          <w:rFonts w:cs="Arial"/>
          <w:sz w:val="22"/>
          <w:szCs w:val="22"/>
          <w:lang w:val="en-IN"/>
        </w:rPr>
        <w:t> </w:t>
      </w:r>
    </w:p>
    <w:p w:rsidRPr="00175883" w:rsidR="00175883" w:rsidP="00175883" w14:paraId="35C1B4CB" w14:textId="77777777">
      <w:pPr>
        <w:jc w:val="both"/>
        <w:rPr>
          <w:rFonts w:cs="Arial"/>
          <w:sz w:val="22"/>
          <w:szCs w:val="22"/>
          <w:lang w:val="en-IN"/>
        </w:rPr>
      </w:pPr>
      <w:r w:rsidRPr="00175883">
        <w:rPr>
          <w:rFonts w:cs="Arial"/>
          <w:sz w:val="22"/>
          <w:szCs w:val="22"/>
          <w:lang w:val="en-IN"/>
        </w:rPr>
        <w:t xml:space="preserve">We are not suggesting you would do so, but we are obliged to warn all clients about this issue. </w:t>
      </w:r>
    </w:p>
    <w:p w:rsidRPr="00175883" w:rsidR="00175883" w:rsidP="00175883" w14:paraId="63419CD8" w14:textId="77777777">
      <w:pPr>
        <w:jc w:val="both"/>
        <w:rPr>
          <w:rFonts w:cs="Arial"/>
          <w:sz w:val="22"/>
          <w:szCs w:val="22"/>
          <w:lang w:val="en-IN"/>
        </w:rPr>
      </w:pPr>
      <w:r w:rsidRPr="00175883">
        <w:rPr>
          <w:rFonts w:cs="Arial"/>
          <w:sz w:val="22"/>
          <w:szCs w:val="22"/>
          <w:lang w:val="en-IN"/>
        </w:rPr>
        <w:t> </w:t>
      </w:r>
    </w:p>
    <w:p w:rsidRPr="00175883" w:rsidR="00175883" w:rsidP="00175883" w14:paraId="672B0726" w14:textId="77777777">
      <w:pPr>
        <w:jc w:val="both"/>
        <w:rPr>
          <w:rFonts w:cs="Arial"/>
          <w:sz w:val="22"/>
          <w:szCs w:val="22"/>
          <w:lang w:val="en-IN"/>
        </w:rPr>
      </w:pPr>
      <w:r w:rsidRPr="00175883">
        <w:rPr>
          <w:rFonts w:cs="Arial"/>
          <w:sz w:val="22"/>
          <w:szCs w:val="22"/>
          <w:lang w:val="en-IN"/>
        </w:rPr>
        <w:t>If you were to say anything in your evidence that would be classed as an attack on the character of a prosecution witness (such as saying they are violent or dishonest for example) then the prosecution would be entitled to argue that they can now attack your character by showing the court your criminal record. Your advocate will discuss this with you in more detail at trial if you choose to give evidence.</w:t>
      </w:r>
    </w:p>
    <w:p w:rsidRPr="00175883" w:rsidR="00175883" w:rsidP="00175883" w14:paraId="78BE203B" w14:textId="77777777">
      <w:pPr>
        <w:jc w:val="both"/>
        <w:rPr>
          <w:rFonts w:cs="Arial"/>
          <w:sz w:val="22"/>
          <w:szCs w:val="22"/>
          <w:lang w:val="en-IN"/>
        </w:rPr>
      </w:pPr>
      <w:r w:rsidRPr="00175883">
        <w:rPr>
          <w:rFonts w:cs="Arial"/>
          <w:sz w:val="22"/>
          <w:szCs w:val="22"/>
          <w:lang w:val="en-IN"/>
        </w:rPr>
        <w:t> </w:t>
      </w:r>
    </w:p>
    <w:p xmlns:wp14="http://schemas.microsoft.com/office/word/2010/wordml" w:rsidR="00B01F05" w:rsidP="001D6852" w14:paraId="10F8709D" wp14:textId="77777777">
      <w:pPr>
        <w:jc w:val="both"/>
        <w:rPr>
          <w:rFonts w:cs="Arial"/>
          <w:sz w:val="22"/>
          <w:szCs w:val="22"/>
        </w:rPr>
      </w:pPr>
      <w:r w:rsidRPr="00175883">
        <w:rPr>
          <w:rFonts w:cs="Arial"/>
          <w:sz w:val="22"/>
          <w:szCs w:val="22"/>
          <w:lang w:val="en-IN"/>
        </w:rPr>
        <w:t xml:space="preserve">Similarly, if you were to make a </w:t>
      </w:r>
      <w:r w:rsidR="00B94B72">
        <w:rPr>
          <w:rFonts w:cs="Arial"/>
          <w:sz w:val="22"/>
          <w:szCs w:val="22"/>
          <w:lang w:val="en-IN"/>
        </w:rPr>
        <w:t>'</w:t>
      </w:r>
      <w:r w:rsidRPr="00175883">
        <w:rPr>
          <w:rFonts w:cs="Arial"/>
          <w:sz w:val="22"/>
          <w:szCs w:val="22"/>
          <w:lang w:val="en-IN"/>
        </w:rPr>
        <w:t>false character assertion</w:t>
      </w:r>
      <w:r w:rsidR="00B94B72">
        <w:rPr>
          <w:rFonts w:cs="Arial"/>
          <w:sz w:val="22"/>
          <w:szCs w:val="22"/>
          <w:lang w:val="en-IN"/>
        </w:rPr>
        <w:t>'</w:t>
      </w:r>
      <w:r w:rsidRPr="00175883">
        <w:rPr>
          <w:rFonts w:cs="Arial"/>
          <w:sz w:val="22"/>
          <w:szCs w:val="22"/>
          <w:lang w:val="en-IN"/>
        </w:rPr>
        <w:t xml:space="preserve"> (such as saying you are an honest person if you have convictions for theft or saying you are not a violent person if you have convictions for assault) then the prosecution could again try to argue at trial that they can refer to your criminal record to discredit this claim.</w:t>
      </w:r>
    </w:p>
    <w:p w:rsidRPr="008C13F6" w:rsidR="00551B68" w:rsidP="00551B68" w14:paraId="3EABE989" w14:textId="77777777">
      <w:pPr>
        <w:jc w:val="both"/>
        <w:rPr>
          <w:rFonts w:cs="Arial"/>
          <w:sz w:val="22"/>
          <w:szCs w:val="22"/>
        </w:rPr>
      </w:pPr>
    </w:p>
    <w:p w:rsidRPr="008C13F6" w:rsidR="00551B68" w:rsidP="00551B68" w14:paraId="642B14B1" w14:textId="77777777">
      <w:pPr>
        <w:jc w:val="both"/>
        <w:rPr>
          <w:rFonts w:cs="Arial"/>
          <w:b/>
          <w:snapToGrid w:val="0"/>
          <w:sz w:val="22"/>
          <w:szCs w:val="22"/>
          <w:u w:val="single"/>
          <w:lang w:eastAsia="en-US"/>
        </w:rPr>
      </w:pPr>
      <w:r w:rsidRPr="008C13F6">
        <w:rPr>
          <w:rFonts w:cs="Arial"/>
          <w:b/>
          <w:snapToGrid w:val="0"/>
          <w:sz w:val="22"/>
          <w:szCs w:val="22"/>
          <w:u w:val="single"/>
          <w:lang w:eastAsia="en-US"/>
        </w:rPr>
        <w:t>Analysis of evidence</w:t>
      </w:r>
    </w:p>
    <w:p w:rsidRPr="008C13F6" w:rsidR="00551B68" w:rsidP="00551B68" w14:paraId="63C5C807" w14:textId="77777777">
      <w:pPr>
        <w:jc w:val="both"/>
        <w:rPr>
          <w:rFonts w:cs="Arial"/>
          <w:snapToGrid w:val="0"/>
          <w:sz w:val="22"/>
          <w:szCs w:val="22"/>
          <w:lang w:eastAsia="en-US"/>
        </w:rPr>
      </w:pPr>
    </w:p>
    <w:p w:rsidRPr="008C13F6" w:rsidR="00551B68" w:rsidP="426FD0E4" w14:paraId="16CD22C5" w14:textId="63BA6907">
      <w:pPr>
        <w:jc w:val="both"/>
        <w:rPr>
          <w:rFonts w:cs="Arial"/>
          <w:snapToGrid w:val="0"/>
          <w:color w:val="auto"/>
          <w:sz w:val="22"/>
          <w:szCs w:val="22"/>
          <w:lang w:eastAsia="en-US"/>
        </w:rPr>
      </w:pPr>
      <w:r w:rsidRPr="426FD0E4" w:rsidR="426FD0E4">
        <w:rPr>
          <w:rFonts w:cs="Arial"/>
          <w:color w:val="auto"/>
          <w:sz w:val="22"/>
          <w:szCs w:val="22"/>
          <w:lang w:eastAsia="en-US"/>
        </w:rPr>
        <w:t xml:space="preserve">In my view, the evidence against you is </w:t>
      </w:r>
      <w:r w:rsidRPr="426FD0E4" w:rsidR="426FD0E4">
        <w:rPr>
          <w:rFonts w:cs="Arial"/>
          <w:color w:val="auto"/>
          <w:sz w:val="22"/>
          <w:szCs w:val="22"/>
          <w:lang w:eastAsia="en-US"/>
        </w:rPr>
        <w:t>fairly strong</w:t>
      </w:r>
      <w:r w:rsidRPr="426FD0E4" w:rsidR="426FD0E4">
        <w:rPr>
          <w:rFonts w:cs="Arial"/>
          <w:color w:val="auto"/>
          <w:sz w:val="22"/>
          <w:szCs w:val="22"/>
          <w:lang w:eastAsia="en-US"/>
        </w:rPr>
        <w:t>.</w:t>
      </w:r>
    </w:p>
    <w:p w:rsidRPr="008C13F6" w:rsidR="00551B68" w:rsidP="00551B68" w14:paraId="56BBA16D" w14:textId="77777777">
      <w:pPr>
        <w:jc w:val="both"/>
        <w:rPr>
          <w:rFonts w:cs="Arial"/>
          <w:b/>
          <w:snapToGrid w:val="0"/>
          <w:sz w:val="22"/>
          <w:szCs w:val="22"/>
          <w:u w:val="single"/>
          <w:lang w:eastAsia="en-US"/>
        </w:rPr>
      </w:pPr>
    </w:p>
    <w:p w:rsidRPr="008C13F6" w:rsidR="00551B68" w:rsidP="00551B68" w14:paraId="772CC5D6" w14:textId="77777777">
      <w:pPr>
        <w:jc w:val="both"/>
        <w:rPr>
          <w:rFonts w:cs="Arial"/>
          <w:b/>
          <w:snapToGrid w:val="0"/>
          <w:sz w:val="22"/>
          <w:szCs w:val="22"/>
          <w:u w:val="single"/>
          <w:lang w:eastAsia="en-US"/>
        </w:rPr>
      </w:pPr>
      <w:r w:rsidRPr="008C13F6">
        <w:rPr>
          <w:rFonts w:cs="Arial"/>
          <w:b/>
          <w:snapToGrid w:val="0"/>
          <w:sz w:val="22"/>
          <w:szCs w:val="22"/>
          <w:u w:val="single"/>
          <w:lang w:eastAsia="en-US"/>
        </w:rPr>
        <w:t>Conviction after trial</w:t>
      </w:r>
    </w:p>
    <w:p w:rsidRPr="008C13F6" w:rsidR="00551B68" w:rsidP="00551B68" w14:paraId="0BAE8A85" w14:textId="77777777">
      <w:pPr>
        <w:jc w:val="both"/>
        <w:rPr>
          <w:rFonts w:cs="Arial"/>
          <w:snapToGrid w:val="0"/>
          <w:sz w:val="22"/>
          <w:szCs w:val="22"/>
          <w:lang w:eastAsia="en-US"/>
        </w:rPr>
      </w:pPr>
    </w:p>
    <w:p w:rsidRPr="008C13F6" w:rsidR="00551B68" w:rsidP="00551B68" w14:paraId="4204D9D2" w14:textId="77777777">
      <w:pPr>
        <w:jc w:val="both"/>
        <w:rPr>
          <w:rFonts w:cs="Arial"/>
          <w:snapToGrid w:val="0"/>
          <w:sz w:val="22"/>
          <w:szCs w:val="22"/>
          <w:lang w:eastAsia="en-US"/>
        </w:rPr>
      </w:pPr>
      <w:r w:rsidRPr="008C13F6">
        <w:rPr>
          <w:rFonts w:cs="Arial"/>
          <w:snapToGrid w:val="0"/>
          <w:sz w:val="22"/>
          <w:szCs w:val="22"/>
          <w:lang w:eastAsia="en-US"/>
        </w:rPr>
        <w:t xml:space="preserve">If the magistrates find you guilty, you will stand convicted.  </w:t>
      </w:r>
    </w:p>
    <w:p w:rsidRPr="008C13F6" w:rsidR="00551B68" w:rsidP="00551B68" w14:paraId="4F252E65" w14:textId="77777777">
      <w:pPr>
        <w:jc w:val="both"/>
        <w:rPr>
          <w:rFonts w:cs="Arial"/>
          <w:snapToGrid w:val="0"/>
          <w:sz w:val="22"/>
          <w:szCs w:val="22"/>
          <w:lang w:eastAsia="en-US"/>
        </w:rPr>
      </w:pPr>
    </w:p>
    <w:p w:rsidR="00F12D89" w:rsidP="00551B68" w14:paraId="5790763B" w14:textId="77777777">
      <w:pPr>
        <w:jc w:val="both"/>
        <w:rPr>
          <w:rFonts w:cs="Arial"/>
          <w:snapToGrid w:val="0"/>
          <w:sz w:val="22"/>
          <w:szCs w:val="22"/>
          <w:lang w:eastAsia="en-US"/>
        </w:rPr>
      </w:pPr>
      <w:r w:rsidRPr="008C13F6">
        <w:rPr>
          <w:rFonts w:cs="Arial"/>
          <w:snapToGrid w:val="0"/>
          <w:sz w:val="22"/>
          <w:szCs w:val="22"/>
          <w:lang w:eastAsia="en-US"/>
        </w:rPr>
        <w:t xml:space="preserve">The magistrates would then need to consider sentence and would look at the </w:t>
      </w:r>
      <w:r w:rsidRPr="008C13F6">
        <w:rPr>
          <w:rFonts w:cs="Arial"/>
          <w:snapToGrid w:val="0"/>
          <w:sz w:val="22"/>
          <w:szCs w:val="22"/>
          <w:lang w:eastAsia="en-US"/>
        </w:rPr>
        <w:t>magistrates</w:t>
      </w:r>
      <w:r w:rsidRPr="008C13F6">
        <w:rPr>
          <w:rFonts w:cs="Arial"/>
          <w:snapToGrid w:val="0"/>
          <w:sz w:val="22"/>
          <w:szCs w:val="22"/>
          <w:lang w:eastAsia="en-US"/>
        </w:rPr>
        <w:t xml:space="preserve"> court sentencing guidelines for the matters</w:t>
      </w:r>
      <w:r w:rsidRPr="008C13F6">
        <w:rPr>
          <w:rFonts w:cs="Arial"/>
          <w:snapToGrid w:val="0"/>
          <w:sz w:val="22"/>
          <w:szCs w:val="22"/>
          <w:lang w:eastAsia="en-US"/>
        </w:rPr>
        <w:t xml:space="preserve">.  </w:t>
      </w:r>
      <w:r w:rsidRPr="008C13F6">
        <w:rPr>
          <w:rFonts w:cs="Arial"/>
          <w:snapToGrid w:val="0"/>
          <w:sz w:val="22"/>
          <w:szCs w:val="22"/>
          <w:lang w:eastAsia="en-US"/>
        </w:rPr>
        <w:t>The Coroners and Justice Act 2009 implemented a sentencing regime that the magistrates must follow the relevant guidelines unless it would be contrary to the interests of justice to do so</w:t>
      </w:r>
      <w:r w:rsidRPr="008C13F6">
        <w:rPr>
          <w:rFonts w:cs="Arial"/>
          <w:snapToGrid w:val="0"/>
          <w:sz w:val="22"/>
          <w:szCs w:val="22"/>
          <w:lang w:eastAsia="en-US"/>
        </w:rPr>
        <w:t xml:space="preserve">.  </w:t>
      </w:r>
      <w:r w:rsidRPr="008C13F6">
        <w:rPr>
          <w:rFonts w:cs="Arial"/>
          <w:snapToGrid w:val="0"/>
          <w:sz w:val="22"/>
          <w:szCs w:val="22"/>
          <w:lang w:eastAsia="en-US"/>
        </w:rPr>
        <w:t xml:space="preserve">The guidelines set out factors that the court should </w:t>
      </w:r>
      <w:r w:rsidRPr="008C13F6">
        <w:rPr>
          <w:rFonts w:cs="Arial"/>
          <w:snapToGrid w:val="0"/>
          <w:sz w:val="22"/>
          <w:szCs w:val="22"/>
          <w:lang w:eastAsia="en-US"/>
        </w:rPr>
        <w:t>take into account</w:t>
      </w:r>
      <w:r w:rsidRPr="008C13F6">
        <w:rPr>
          <w:rFonts w:cs="Arial"/>
          <w:snapToGrid w:val="0"/>
          <w:sz w:val="22"/>
          <w:szCs w:val="22"/>
          <w:lang w:eastAsia="en-US"/>
        </w:rPr>
        <w:t xml:space="preserve"> that may affect the sentence given</w:t>
      </w:r>
      <w:r w:rsidRPr="008C13F6">
        <w:rPr>
          <w:rFonts w:cs="Arial"/>
          <w:snapToGrid w:val="0"/>
          <w:sz w:val="22"/>
          <w:szCs w:val="22"/>
          <w:lang w:eastAsia="en-US"/>
        </w:rPr>
        <w:t xml:space="preserve">.  </w:t>
      </w:r>
      <w:r w:rsidRPr="008C13F6">
        <w:rPr>
          <w:rFonts w:cs="Arial"/>
          <w:snapToGrid w:val="0"/>
          <w:sz w:val="22"/>
          <w:szCs w:val="22"/>
          <w:lang w:eastAsia="en-US"/>
        </w:rPr>
        <w:t xml:space="preserve">They set out </w:t>
      </w:r>
      <w:r w:rsidRPr="008C13F6">
        <w:rPr>
          <w:rFonts w:cs="Arial"/>
          <w:snapToGrid w:val="0"/>
          <w:sz w:val="22"/>
          <w:szCs w:val="22"/>
          <w:lang w:eastAsia="en-US"/>
        </w:rPr>
        <w:t>different levels</w:t>
      </w:r>
      <w:r w:rsidRPr="008C13F6">
        <w:rPr>
          <w:rFonts w:cs="Arial"/>
          <w:snapToGrid w:val="0"/>
          <w:sz w:val="22"/>
          <w:szCs w:val="22"/>
          <w:lang w:eastAsia="en-US"/>
        </w:rPr>
        <w:t xml:space="preserve"> of sentence based on the harm caused to the victim and how b</w:t>
      </w:r>
      <w:r w:rsidRPr="008C13F6" w:rsidR="00523708">
        <w:rPr>
          <w:rFonts w:cs="Arial"/>
          <w:snapToGrid w:val="0"/>
          <w:sz w:val="22"/>
          <w:szCs w:val="22"/>
          <w:lang w:eastAsia="en-US"/>
        </w:rPr>
        <w:t>lameworthy the offender is.</w:t>
      </w:r>
    </w:p>
    <w:p w:rsidR="426FD0E4" w:rsidP="426FD0E4" w:rsidRDefault="426FD0E4" w14:paraId="43EC7EAD" w14:textId="4BD7FDA8">
      <w:pPr>
        <w:jc w:val="both"/>
        <w:rPr>
          <w:rFonts w:cs="Arial"/>
          <w:sz w:val="22"/>
          <w:szCs w:val="22"/>
          <w:lang w:eastAsia="en-US"/>
        </w:rPr>
      </w:pPr>
    </w:p>
    <w:p w:rsidR="426FD0E4" w:rsidP="426FD0E4" w:rsidRDefault="426FD0E4" w14:paraId="5AF09DDA" w14:textId="707D942F">
      <w:pPr>
        <w:jc w:val="both"/>
        <w:rPr>
          <w:rFonts w:cs="Arial"/>
          <w:sz w:val="22"/>
          <w:szCs w:val="22"/>
          <w:highlight w:val="yellow"/>
          <w:lang w:eastAsia="en-US"/>
        </w:rPr>
      </w:pPr>
      <w:r w:rsidRPr="426FD0E4" w:rsidR="426FD0E4">
        <w:rPr>
          <w:rFonts w:cs="Arial"/>
          <w:sz w:val="22"/>
          <w:szCs w:val="22"/>
          <w:highlight w:val="yellow"/>
          <w:lang w:eastAsia="en-US"/>
        </w:rPr>
        <w:t>Cat</w:t>
      </w:r>
      <w:r w:rsidRPr="426FD0E4" w:rsidR="426FD0E4">
        <w:rPr>
          <w:rFonts w:cs="Arial"/>
          <w:sz w:val="22"/>
          <w:szCs w:val="22"/>
          <w:highlight w:val="yellow"/>
          <w:lang w:eastAsia="en-US"/>
        </w:rPr>
        <w:t>egory</w:t>
      </w:r>
      <w:r w:rsidRPr="426FD0E4" w:rsidR="426FD0E4">
        <w:rPr>
          <w:rFonts w:cs="Arial"/>
          <w:sz w:val="22"/>
          <w:szCs w:val="22"/>
          <w:highlight w:val="yellow"/>
          <w:lang w:eastAsia="en-US"/>
        </w:rPr>
        <w:t xml:space="preserve"> 1,</w:t>
      </w:r>
      <w:r w:rsidRPr="426FD0E4" w:rsidR="426FD0E4">
        <w:rPr>
          <w:rFonts w:cs="Arial"/>
          <w:sz w:val="22"/>
          <w:szCs w:val="22"/>
          <w:highlight w:val="yellow"/>
          <w:lang w:eastAsia="en-US"/>
        </w:rPr>
        <w:t xml:space="preserve"> Culpability A – starting point Starting point 1 year 6 months’ custody</w:t>
      </w:r>
    </w:p>
    <w:p w:rsidR="426FD0E4" w:rsidP="426FD0E4" w:rsidRDefault="426FD0E4" w14:paraId="24D45F04" w14:textId="6606BC11">
      <w:pPr>
        <w:jc w:val="both"/>
        <w:rPr>
          <w:rFonts w:cs="Arial"/>
          <w:sz w:val="22"/>
          <w:szCs w:val="22"/>
          <w:highlight w:val="yellow"/>
          <w:lang w:eastAsia="en-US"/>
        </w:rPr>
      </w:pPr>
      <w:r w:rsidRPr="426FD0E4" w:rsidR="426FD0E4">
        <w:rPr>
          <w:rFonts w:cs="Arial"/>
          <w:sz w:val="22"/>
          <w:szCs w:val="22"/>
          <w:highlight w:val="yellow"/>
          <w:lang w:eastAsia="en-US"/>
        </w:rPr>
        <w:t>Category range</w:t>
      </w:r>
      <w:r>
        <w:br/>
      </w:r>
      <w:r w:rsidRPr="426FD0E4" w:rsidR="426FD0E4">
        <w:rPr>
          <w:rFonts w:cs="Arial"/>
          <w:sz w:val="22"/>
          <w:szCs w:val="22"/>
          <w:highlight w:val="yellow"/>
          <w:lang w:eastAsia="en-US"/>
        </w:rPr>
        <w:t>6 months – 4 years’ custody</w:t>
      </w:r>
    </w:p>
    <w:p w:rsidR="00F12D89" w:rsidP="426FD0E4" w14:paraId="1AB54E85" w14:textId="77777777">
      <w:pPr>
        <w:jc w:val="both"/>
        <w:rPr>
          <w:rFonts w:cs="Arial"/>
          <w:snapToGrid w:val="0"/>
          <w:sz w:val="22"/>
          <w:szCs w:val="22"/>
          <w:highlight w:val="yellow"/>
          <w:lang w:eastAsia="en-US"/>
        </w:rPr>
      </w:pPr>
    </w:p>
    <w:p w:rsidR="426FD0E4" w:rsidP="426FD0E4" w:rsidRDefault="426FD0E4" w14:paraId="3E4D7FBC" w14:textId="66F81EF6">
      <w:pPr>
        <w:jc w:val="both"/>
        <w:rPr>
          <w:rFonts w:cs="Arial"/>
          <w:sz w:val="22"/>
          <w:szCs w:val="22"/>
          <w:highlight w:val="yellow"/>
          <w:lang w:eastAsia="en-US"/>
        </w:rPr>
      </w:pPr>
      <w:r w:rsidRPr="426FD0E4" w:rsidR="426FD0E4">
        <w:rPr>
          <w:rFonts w:cs="Arial"/>
          <w:sz w:val="22"/>
          <w:szCs w:val="22"/>
          <w:highlight w:val="yellow"/>
          <w:lang w:eastAsia="en-US"/>
        </w:rPr>
        <w:t xml:space="preserve">Serious distress caused to the victim – victim is heavily pregnant with a young child, alleged to have intimated victim in front of children on occasion and also threatened to rip unborn baby from her belly on another – she states she is now scared to leave her home in case she sees him and has had to ask people for help with bringing things to her house – was very distressed when officers arrived and spoke to </w:t>
      </w:r>
      <w:r w:rsidRPr="426FD0E4" w:rsidR="426FD0E4">
        <w:rPr>
          <w:rFonts w:cs="Arial"/>
          <w:sz w:val="22"/>
          <w:szCs w:val="22"/>
          <w:highlight w:val="yellow"/>
          <w:lang w:eastAsia="en-US"/>
        </w:rPr>
        <w:t>he</w:t>
      </w:r>
      <w:r w:rsidRPr="426FD0E4" w:rsidR="426FD0E4">
        <w:rPr>
          <w:rFonts w:cs="Arial"/>
          <w:sz w:val="22"/>
          <w:szCs w:val="22"/>
          <w:highlight w:val="yellow"/>
          <w:lang w:eastAsia="en-US"/>
        </w:rPr>
        <w:t>r</w:t>
      </w:r>
    </w:p>
    <w:p w:rsidR="426FD0E4" w:rsidP="426FD0E4" w:rsidRDefault="426FD0E4" w14:paraId="0EA92629" w14:textId="0463CAC5">
      <w:pPr>
        <w:jc w:val="both"/>
        <w:rPr>
          <w:rFonts w:cs="Arial"/>
          <w:sz w:val="22"/>
          <w:szCs w:val="22"/>
          <w:highlight w:val="yellow"/>
          <w:lang w:eastAsia="en-US"/>
        </w:rPr>
      </w:pPr>
      <w:r w:rsidRPr="426FD0E4" w:rsidR="426FD0E4">
        <w:rPr>
          <w:rFonts w:cs="Arial"/>
          <w:sz w:val="22"/>
          <w:szCs w:val="22"/>
          <w:highlight w:val="yellow"/>
          <w:lang w:eastAsia="en-US"/>
        </w:rPr>
        <w:t>Offence committed to intimidate</w:t>
      </w:r>
    </w:p>
    <w:p w:rsidR="426FD0E4" w:rsidP="426FD0E4" w:rsidRDefault="426FD0E4" w14:paraId="0AC1D7E6" w14:textId="5078C21A">
      <w:pPr>
        <w:jc w:val="both"/>
        <w:rPr>
          <w:rFonts w:cs="Arial"/>
          <w:sz w:val="22"/>
          <w:szCs w:val="22"/>
          <w:highlight w:val="yellow"/>
          <w:lang w:eastAsia="en-US"/>
        </w:rPr>
      </w:pPr>
      <w:r w:rsidRPr="426FD0E4" w:rsidR="426FD0E4">
        <w:rPr>
          <w:rFonts w:cs="Arial"/>
          <w:sz w:val="22"/>
          <w:szCs w:val="22"/>
          <w:highlight w:val="yellow"/>
          <w:lang w:eastAsia="en-US"/>
        </w:rPr>
        <w:t>Considerable damage threatened</w:t>
      </w:r>
    </w:p>
    <w:p w:rsidR="426FD0E4" w:rsidP="426FD0E4" w:rsidRDefault="426FD0E4" w14:paraId="29B15839" w14:textId="74FC44EE">
      <w:pPr>
        <w:jc w:val="both"/>
        <w:rPr>
          <w:rFonts w:cs="Arial"/>
          <w:sz w:val="22"/>
          <w:szCs w:val="22"/>
          <w:lang w:eastAsia="en-US"/>
        </w:rPr>
      </w:pPr>
    </w:p>
    <w:p w:rsidRPr="00F12D89" w:rsidR="00F12D89" w:rsidP="00F12D89" w14:paraId="38920355" w14:textId="42754CD1">
      <w:pPr>
        <w:rPr>
          <w:szCs w:val="22"/>
        </w:rPr>
      </w:pPr>
    </w:p>
    <w:p w:rsidRPr="008C13F6" w:rsidR="00F642EF" w:rsidP="00F642EF" w14:paraId="6B7E3CBC" w14:textId="77777777">
      <w:pPr>
        <w:jc w:val="both"/>
        <w:rPr>
          <w:rFonts w:cs="Arial"/>
          <w:b/>
          <w:snapToGrid w:val="0"/>
          <w:sz w:val="22"/>
          <w:szCs w:val="22"/>
          <w:u w:val="single"/>
          <w:lang w:eastAsia="en-US"/>
        </w:rPr>
      </w:pPr>
      <w:r w:rsidRPr="008C13F6">
        <w:rPr>
          <w:rFonts w:cs="Arial"/>
          <w:b/>
          <w:snapToGrid w:val="0"/>
          <w:sz w:val="22"/>
          <w:szCs w:val="22"/>
          <w:u w:val="single"/>
          <w:lang w:eastAsia="en-US"/>
        </w:rPr>
        <w:t>Financial Orders</w:t>
      </w:r>
    </w:p>
    <w:p w:rsidRPr="008C13F6" w:rsidR="00F642EF" w:rsidP="00F642EF" w14:paraId="64ECF619" w14:textId="77777777">
      <w:pPr>
        <w:jc w:val="both"/>
        <w:rPr>
          <w:rFonts w:cs="Arial"/>
          <w:snapToGrid w:val="0"/>
          <w:sz w:val="22"/>
          <w:szCs w:val="22"/>
          <w:lang w:eastAsia="en-US"/>
        </w:rPr>
      </w:pPr>
    </w:p>
    <w:p w:rsidRPr="008C13F6" w:rsidR="00F642EF" w:rsidP="00F642EF" w14:paraId="71AA1C62" w14:textId="77777777">
      <w:pPr>
        <w:jc w:val="both"/>
        <w:rPr>
          <w:rFonts w:cs="Arial"/>
          <w:sz w:val="22"/>
          <w:szCs w:val="22"/>
          <w:lang w:eastAsia="en-US"/>
        </w:rPr>
      </w:pPr>
      <w:r w:rsidRPr="008C13F6">
        <w:rPr>
          <w:rFonts w:cs="Arial"/>
          <w:sz w:val="22"/>
          <w:szCs w:val="22"/>
          <w:lang w:eastAsia="en-US"/>
        </w:rPr>
        <w:t>If you are convicted after trial the court can impose a number of financial orders.</w:t>
      </w:r>
    </w:p>
    <w:p w:rsidRPr="008C13F6" w:rsidR="00F642EF" w:rsidP="00F642EF" w14:paraId="260FCCBF" w14:textId="77777777">
      <w:pPr>
        <w:jc w:val="both"/>
        <w:rPr>
          <w:rFonts w:cs="Arial"/>
          <w:sz w:val="22"/>
          <w:szCs w:val="22"/>
          <w:lang w:eastAsia="en-US"/>
        </w:rPr>
      </w:pPr>
    </w:p>
    <w:p w:rsidRPr="008C13F6" w:rsidR="00F642EF" w:rsidP="00F642EF" w14:paraId="472E79A7" w14:textId="77777777">
      <w:pPr>
        <w:jc w:val="both"/>
        <w:rPr>
          <w:rFonts w:cs="Arial"/>
          <w:sz w:val="22"/>
          <w:szCs w:val="22"/>
          <w:lang w:eastAsia="en-US"/>
        </w:rPr>
      </w:pPr>
      <w:r w:rsidRPr="008C13F6">
        <w:rPr>
          <w:rFonts w:cs="Arial"/>
          <w:sz w:val="22"/>
          <w:szCs w:val="22"/>
          <w:lang w:eastAsia="en-US"/>
        </w:rPr>
        <w:t>They could impose a contribution towards prosecution costs this will be in the region of £620 but can be as high as £800 depending on the length of your trial.</w:t>
      </w:r>
    </w:p>
    <w:p w:rsidRPr="008C13F6" w:rsidR="00F642EF" w:rsidP="00F642EF" w14:paraId="5CFDD355" w14:textId="77777777">
      <w:pPr>
        <w:jc w:val="both"/>
        <w:rPr>
          <w:rFonts w:cs="Arial"/>
          <w:sz w:val="22"/>
          <w:szCs w:val="22"/>
          <w:lang w:eastAsia="en-US"/>
        </w:rPr>
      </w:pPr>
    </w:p>
    <w:p w:rsidRPr="008C13F6" w:rsidR="00F642EF" w:rsidP="00F642EF" w14:paraId="10A151A7" w14:textId="77777777">
      <w:pPr>
        <w:jc w:val="both"/>
        <w:rPr>
          <w:rFonts w:cs="Arial"/>
          <w:sz w:val="22"/>
          <w:szCs w:val="22"/>
          <w:lang w:eastAsia="en-US"/>
        </w:rPr>
      </w:pPr>
      <w:r w:rsidRPr="008C13F6">
        <w:rPr>
          <w:rFonts w:cs="Arial"/>
          <w:sz w:val="22"/>
          <w:szCs w:val="22"/>
          <w:lang w:eastAsia="en-US"/>
        </w:rPr>
        <w:t>The court could impose a compensation order for an amount that they see fit to order to compensate the victim for any loss, injury or distress or psychological harm they may have been caused as a result of the offence.</w:t>
      </w:r>
    </w:p>
    <w:p w:rsidRPr="008C13F6" w:rsidR="00F642EF" w:rsidP="00F642EF" w14:paraId="17C62B1E" w14:textId="77777777">
      <w:pPr>
        <w:jc w:val="both"/>
        <w:rPr>
          <w:rFonts w:cs="Arial"/>
          <w:sz w:val="22"/>
          <w:szCs w:val="22"/>
          <w:lang w:eastAsia="en-US"/>
        </w:rPr>
      </w:pPr>
    </w:p>
    <w:p w:rsidR="007E0F7B" w:rsidP="00F642EF" w14:paraId="0B974B01" w14:textId="10D65813">
      <w:pPr>
        <w:jc w:val="both"/>
        <w:rPr>
          <w:rFonts w:cs="Arial"/>
          <w:sz w:val="22"/>
          <w:szCs w:val="22"/>
          <w:lang w:eastAsia="en-US"/>
        </w:rPr>
      </w:pPr>
      <w:r w:rsidRPr="008C13F6">
        <w:rPr>
          <w:rFonts w:cs="Arial"/>
          <w:sz w:val="22"/>
          <w:szCs w:val="22"/>
          <w:lang w:eastAsia="en-US"/>
        </w:rPr>
        <w:t>If there is an identifiable victim, the court are likely to impose a victim surcharge.  This is an amount of money that is not paid directly to the victim but is pooled and distributed through the victim and witness general fund.  The amount ordered to be paid depends upon the sentence imposed but is in the range of £15 to £100.</w:t>
      </w:r>
    </w:p>
    <w:p w:rsidRPr="008C13F6" w:rsidR="00551B68" w:rsidP="00551B68" w14:paraId="40F21EB6" w14:textId="77777777">
      <w:pPr>
        <w:jc w:val="both"/>
        <w:rPr>
          <w:rFonts w:cs="Arial"/>
          <w:sz w:val="22"/>
          <w:szCs w:val="22"/>
        </w:rPr>
      </w:pPr>
    </w:p>
    <w:p w:rsidRPr="008C13F6" w:rsidR="00551B68" w:rsidP="00551B68" w14:paraId="2390FB65" w14:textId="77777777">
      <w:pPr>
        <w:jc w:val="both"/>
        <w:rPr>
          <w:rFonts w:cs="Arial"/>
          <w:b/>
          <w:snapToGrid w:val="0"/>
          <w:sz w:val="22"/>
          <w:szCs w:val="22"/>
          <w:u w:val="single"/>
          <w:lang w:eastAsia="en-US"/>
        </w:rPr>
      </w:pPr>
      <w:r w:rsidRPr="008C13F6">
        <w:rPr>
          <w:rFonts w:cs="Arial"/>
          <w:b/>
          <w:snapToGrid w:val="0"/>
          <w:sz w:val="22"/>
          <w:szCs w:val="22"/>
          <w:u w:val="single"/>
          <w:lang w:eastAsia="en-US"/>
        </w:rPr>
        <w:t xml:space="preserve">Credit </w:t>
      </w:r>
    </w:p>
    <w:p w:rsidRPr="008C13F6" w:rsidR="00551B68" w:rsidP="00551B68" w14:paraId="0C090BEA" w14:textId="77777777">
      <w:pPr>
        <w:jc w:val="both"/>
        <w:rPr>
          <w:rFonts w:cs="Arial"/>
          <w:snapToGrid w:val="0"/>
          <w:sz w:val="22"/>
          <w:szCs w:val="22"/>
          <w:lang w:eastAsia="en-US"/>
        </w:rPr>
      </w:pPr>
    </w:p>
    <w:p w:rsidRPr="008C13F6" w:rsidR="00551B68" w:rsidP="00551B68" w14:paraId="521AC8A7" w14:textId="2C766C2C">
      <w:pPr>
        <w:jc w:val="both"/>
        <w:rPr>
          <w:rFonts w:cs="Arial"/>
          <w:snapToGrid w:val="0"/>
          <w:sz w:val="22"/>
          <w:szCs w:val="22"/>
          <w:lang w:eastAsia="en-US"/>
        </w:rPr>
      </w:pPr>
      <w:r w:rsidRPr="008C13F6">
        <w:rPr>
          <w:rFonts w:cs="Arial"/>
          <w:snapToGrid w:val="0"/>
          <w:sz w:val="22"/>
          <w:szCs w:val="22"/>
          <w:lang w:eastAsia="en-US"/>
        </w:rPr>
        <w:t xml:space="preserve">Although we have </w:t>
      </w:r>
      <w:r w:rsidRPr="008C13F6">
        <w:rPr>
          <w:rFonts w:cs="Arial"/>
          <w:snapToGrid w:val="0"/>
          <w:sz w:val="22"/>
          <w:szCs w:val="22"/>
          <w:lang w:eastAsia="en-US"/>
        </w:rPr>
        <w:t>advised</w:t>
      </w:r>
      <w:r w:rsidRPr="008C13F6">
        <w:rPr>
          <w:rFonts w:cs="Arial"/>
          <w:snapToGrid w:val="0"/>
          <w:sz w:val="22"/>
          <w:szCs w:val="22"/>
          <w:lang w:eastAsia="en-US"/>
        </w:rPr>
        <w:t xml:space="preserve"> you </w:t>
      </w:r>
      <w:r w:rsidRPr="008C13F6">
        <w:rPr>
          <w:rFonts w:cs="Arial"/>
          <w:snapToGrid w:val="0"/>
          <w:sz w:val="22"/>
          <w:szCs w:val="22"/>
          <w:lang w:eastAsia="en-US"/>
        </w:rPr>
        <w:t>with regard to</w:t>
      </w:r>
      <w:r w:rsidRPr="008C13F6">
        <w:rPr>
          <w:rFonts w:cs="Arial"/>
          <w:snapToGrid w:val="0"/>
          <w:sz w:val="22"/>
          <w:szCs w:val="22"/>
          <w:lang w:eastAsia="en-US"/>
        </w:rPr>
        <w:t xml:space="preserve"> the evidence and the fact that you deny the offences and procedure I must remind you of credit</w:t>
      </w:r>
      <w:r w:rsidRPr="008C13F6">
        <w:rPr>
          <w:rFonts w:cs="Arial"/>
          <w:snapToGrid w:val="0"/>
          <w:sz w:val="22"/>
          <w:szCs w:val="22"/>
          <w:lang w:eastAsia="en-US"/>
        </w:rPr>
        <w:t xml:space="preserve">.  </w:t>
      </w:r>
      <w:r w:rsidRPr="008C13F6">
        <w:rPr>
          <w:rFonts w:cs="Arial"/>
          <w:snapToGrid w:val="0"/>
          <w:sz w:val="22"/>
          <w:szCs w:val="22"/>
          <w:lang w:eastAsia="en-US"/>
        </w:rPr>
        <w:t xml:space="preserve">If you admit an offence the </w:t>
      </w:r>
      <w:r w:rsidRPr="008C13F6">
        <w:rPr>
          <w:rFonts w:cs="Arial"/>
          <w:snapToGrid w:val="0"/>
          <w:sz w:val="22"/>
          <w:szCs w:val="22"/>
          <w:lang w:eastAsia="en-US"/>
        </w:rPr>
        <w:t>sooner</w:t>
      </w:r>
      <w:r w:rsidRPr="008C13F6">
        <w:rPr>
          <w:rFonts w:cs="Arial"/>
          <w:snapToGrid w:val="0"/>
          <w:sz w:val="22"/>
          <w:szCs w:val="22"/>
          <w:lang w:eastAsia="en-US"/>
        </w:rPr>
        <w:t xml:space="preserve"> you do so the more credit you would get</w:t>
      </w:r>
      <w:r w:rsidRPr="008C13F6">
        <w:rPr>
          <w:rFonts w:cs="Arial"/>
          <w:snapToGrid w:val="0"/>
          <w:sz w:val="22"/>
          <w:szCs w:val="22"/>
          <w:lang w:eastAsia="en-US"/>
        </w:rPr>
        <w:t xml:space="preserve">.  </w:t>
      </w:r>
      <w:r w:rsidRPr="008C13F6">
        <w:rPr>
          <w:rFonts w:cs="Arial"/>
          <w:snapToGrid w:val="0"/>
          <w:sz w:val="22"/>
          <w:szCs w:val="22"/>
          <w:lang w:eastAsia="en-US"/>
        </w:rPr>
        <w:t>Credit is a reduction of the sentence imposed and equates to 1/3 credit at the first hearing reducing to 1/10 on the day of trial prior to witnesses being called to give evidence.</w:t>
      </w:r>
    </w:p>
    <w:p w:rsidRPr="008C13F6" w:rsidR="00551B68" w:rsidP="00551B68" w14:paraId="689094CB" w14:textId="77777777">
      <w:pPr>
        <w:jc w:val="both"/>
        <w:rPr>
          <w:rFonts w:cs="Arial"/>
          <w:sz w:val="22"/>
          <w:szCs w:val="22"/>
        </w:rPr>
      </w:pPr>
    </w:p>
    <w:p w:rsidRPr="008C13F6" w:rsidR="00551B68" w:rsidP="00551B68" w14:paraId="0DA91FB1" w14:textId="77777777">
      <w:pPr>
        <w:jc w:val="both"/>
        <w:rPr>
          <w:rFonts w:cs="Arial"/>
          <w:sz w:val="22"/>
          <w:szCs w:val="22"/>
        </w:rPr>
      </w:pPr>
    </w:p>
    <w:p w:rsidRPr="008C13F6" w:rsidR="00551B68" w:rsidP="00551B68" w14:paraId="2C318B04" w14:textId="77777777">
      <w:pPr>
        <w:jc w:val="both"/>
        <w:rPr>
          <w:rFonts w:cs="Arial"/>
          <w:snapToGrid w:val="0"/>
          <w:sz w:val="22"/>
          <w:szCs w:val="22"/>
          <w:lang w:eastAsia="en-US"/>
        </w:rPr>
      </w:pPr>
      <w:r w:rsidRPr="008C13F6">
        <w:rPr>
          <w:rFonts w:cs="Arial"/>
          <w:snapToGrid w:val="0"/>
          <w:sz w:val="22"/>
          <w:szCs w:val="22"/>
          <w:lang w:eastAsia="en-US"/>
        </w:rPr>
        <w:t>Should you have any questions please do not hesitate to contact myself or Andrew.</w:t>
      </w:r>
    </w:p>
    <w:p w:rsidRPr="008C13F6" w:rsidR="00B752FE" w:rsidP="00551B68" w14:paraId="03AED766" w14:textId="77777777">
      <w:pPr>
        <w:jc w:val="both"/>
        <w:rPr>
          <w:rFonts w:cs="Arial"/>
          <w:snapToGrid w:val="0"/>
          <w:sz w:val="22"/>
          <w:szCs w:val="22"/>
          <w:lang w:eastAsia="en-US"/>
        </w:rPr>
      </w:pPr>
    </w:p>
    <w:p w:rsidRPr="008C13F6" w:rsidR="00551B68" w:rsidP="00551B68" w14:paraId="658A0758" w14:textId="77777777">
      <w:pPr>
        <w:jc w:val="both"/>
        <w:rPr>
          <w:rFonts w:cs="Arial"/>
          <w:sz w:val="22"/>
          <w:szCs w:val="22"/>
        </w:rPr>
      </w:pPr>
    </w:p>
    <w:p w:rsidRPr="008C13F6" w:rsidR="00551B68" w:rsidP="00551B68" w14:paraId="7B48AA02" w14:textId="77777777">
      <w:pPr>
        <w:jc w:val="both"/>
        <w:rPr>
          <w:rFonts w:cs="Arial"/>
          <w:sz w:val="22"/>
          <w:szCs w:val="22"/>
        </w:rPr>
      </w:pPr>
      <w:r w:rsidRPr="008C13F6">
        <w:rPr>
          <w:rFonts w:cs="Arial"/>
          <w:sz w:val="22"/>
          <w:szCs w:val="22"/>
        </w:rPr>
        <w:t>Yours sincerely</w:t>
      </w:r>
    </w:p>
    <w:p w:rsidRPr="008C13F6" w:rsidR="00551B68" w:rsidP="00551B68" w14:paraId="2DAF1646" w14:textId="77777777">
      <w:pPr>
        <w:jc w:val="both"/>
        <w:rPr>
          <w:rFonts w:cs="Arial"/>
          <w:sz w:val="22"/>
          <w:szCs w:val="22"/>
        </w:rPr>
      </w:pPr>
    </w:p>
    <w:p w:rsidRPr="008C13F6" w:rsidR="00C065E3" w:rsidP="00B752FE" w14:paraId="30F64589" w14:textId="77777777">
      <w:pPr>
        <w:spacing w:after="160" w:line="259" w:lineRule="auto"/>
        <w:rPr>
          <w:rFonts w:cs="Arial"/>
          <w:sz w:val="22"/>
          <w:szCs w:val="22"/>
        </w:rPr>
      </w:pPr>
      <w:r>
        <w:rPr>
          <w:rFonts w:cs="Arial"/>
          <w:b/>
          <w:noProof/>
          <w:sz w:val="22"/>
          <w:szCs w:val="22"/>
          <w:lang w:eastAsia="en-US"/>
        </w:rPr>
        <w:t>Andrew Benington</w:t>
      </w:r>
    </w:p>
    <w:sectPr w:rsidSect="00505B2B">
      <w:headerReference w:type="first" r:id="rId5"/>
      <w:footerReference w:type="first" r:id="rId6"/>
      <w:type w:val="continuous"/>
      <w:pgSz w:w="11906" w:h="16838" w:orient="portrait"/>
      <w:pgMar w:top="1985" w:right="1440" w:bottom="851" w:left="1440" w:header="142" w:footer="17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xmlns:a="http://schemas.openxmlformats.org/drawingml/2006/main" xmlns:pic="http://schemas.openxmlformats.org/drawingml/2006/picture" xmlns:a14="http://schemas.microsoft.com/office/drawing/2010/main" mc:Ignorable="w14 w15 wp14">
  <w:p w:rsidR="001446AA" w14:paraId="65FC0081" w14:textId="412C5B59">
    <w:pPr>
      <w:pStyle w:val="Footer"/>
    </w:pPr>
    <w:r>
      <w:rPr>
        <w:noProof/>
        <w:lang w:val="en-IN" w:eastAsia="en-IN"/>
      </w:rPr>
      <w:drawing>
        <wp:inline distT="0" distB="0" distL="0" distR="0" wp14:anchorId="094511C4" wp14:editId="7777777">
          <wp:extent cx="5731510" cy="419735"/>
          <wp:effectExtent l="0" t="0" r="2540" b="0"/>
          <wp:docPr id="844051020" name="Picture 84405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117038"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731510" cy="419735"/>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xmlns:a="http://schemas.openxmlformats.org/drawingml/2006/main" xmlns:pic="http://schemas.openxmlformats.org/drawingml/2006/picture" xmlns:a14="http://schemas.microsoft.com/office/drawing/2010/main" mc:Ignorable="w14 w15 wp14">
  <w:tbl>
    <w:tblPr>
      <w:tblStyle w:val="TableGrid"/>
      <w:tblW w:w="11308" w:type="dxa"/>
      <w:tblInd w:w="-11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3969"/>
      <w:gridCol w:w="3603"/>
      <w:gridCol w:w="3736"/>
    </w:tblGrid>
    <w:tr w:rsidTr="00A154D6" w14:paraId="2F8541C7" w14:textId="77777777">
      <w:tblPrEx>
        <w:tblW w:w="11308" w:type="dxa"/>
        <w:tblInd w:w="-11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Ex>
      <w:trPr>
        <w:trHeight w:val="70"/>
      </w:trPr>
      <w:tc>
        <w:tcPr>
          <w:tcW w:w="3969" w:type="dxa"/>
        </w:tcPr>
        <w:p w:rsidR="00505B2B" w:rsidP="00505B2B" w14:paraId="2DA46609" w14:textId="77777777">
          <w:pPr>
            <w:pStyle w:val="Header"/>
          </w:pPr>
        </w:p>
      </w:tc>
      <w:tc>
        <w:tcPr>
          <w:tcW w:w="3603" w:type="dxa"/>
          <w:vMerge w:val="restart"/>
        </w:tcPr>
        <w:p w:rsidR="00505B2B" w:rsidP="00505B2B" w14:paraId="16EB38F2" w14:textId="77777777">
          <w:pPr>
            <w:pStyle w:val="Header"/>
            <w:jc w:val="center"/>
          </w:pPr>
          <w:r>
            <w:rPr>
              <w:noProof/>
              <w:lang w:val="en-IN" w:eastAsia="en-IN"/>
            </w:rPr>
            <w:drawing>
              <wp:inline distT="0" distB="0" distL="0" distR="0" wp14:anchorId="7A3EE897" wp14:editId="7777777">
                <wp:extent cx="1850743" cy="843863"/>
                <wp:effectExtent l="0" t="0" r="0" b="0"/>
                <wp:docPr id="889210649" name="Picture 889210649" descr="A purpl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urple sign with white text&#10;&#10;AI-generated content may be incorrect."/>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50743" cy="843863"/>
                        </a:xfrm>
                        <a:prstGeom prst="rect">
                          <a:avLst/>
                        </a:prstGeom>
                      </pic:spPr>
                    </pic:pic>
                  </a:graphicData>
                </a:graphic>
              </wp:inline>
            </w:drawing>
          </w:r>
        </w:p>
      </w:tc>
      <w:tc>
        <w:tcPr>
          <w:tcW w:w="3736" w:type="dxa"/>
        </w:tcPr>
        <w:p w:rsidR="00505B2B" w:rsidP="00505B2B" w14:paraId="58F44EF0" w14:textId="77777777">
          <w:pPr>
            <w:pStyle w:val="Header"/>
          </w:pPr>
        </w:p>
      </w:tc>
    </w:tr>
    <w:tr w:rsidTr="00A154D6" w14:paraId="68AA67F4" w14:textId="77777777">
      <w:tblPrEx>
        <w:tblW w:w="11308" w:type="dxa"/>
        <w:tblInd w:w="-1139" w:type="dxa"/>
        <w:tblLook w:val="04A0"/>
      </w:tblPrEx>
      <w:trPr>
        <w:trHeight w:val="1242"/>
      </w:trPr>
      <w:tc>
        <w:tcPr>
          <w:tcW w:w="3969" w:type="dxa"/>
        </w:tcPr>
        <w:p w:rsidR="00505B2B" w:rsidP="00505B2B" w14:paraId="26393B0C" w14:textId="77777777">
          <w:pPr>
            <w:pStyle w:val="Header"/>
          </w:pPr>
        </w:p>
      </w:tc>
      <w:tc>
        <w:tcPr>
          <w:tcW w:w="3603" w:type="dxa"/>
          <w:vMerge/>
        </w:tcPr>
        <w:p w:rsidR="00505B2B" w:rsidP="00505B2B" w14:paraId="7C9B0755" w14:textId="77777777">
          <w:pPr>
            <w:pStyle w:val="Header"/>
          </w:pPr>
        </w:p>
      </w:tc>
      <w:tc>
        <w:tcPr>
          <w:tcW w:w="3736" w:type="dxa"/>
        </w:tcPr>
        <w:p w:rsidR="00505B2B" w:rsidP="00505B2B" w14:paraId="62754F1F" w14:textId="77777777">
          <w:pPr>
            <w:pStyle w:val="Header"/>
            <w:jc w:val="center"/>
            <w:rPr>
              <w:b/>
              <w:bCs/>
              <w:sz w:val="18"/>
              <w:szCs w:val="18"/>
            </w:rPr>
          </w:pPr>
        </w:p>
        <w:p w:rsidRPr="005662AB" w:rsidR="00505B2B" w:rsidP="00505B2B" w14:paraId="49695338" w14:textId="77777777">
          <w:pPr>
            <w:pStyle w:val="Header"/>
            <w:jc w:val="center"/>
            <w:rPr>
              <w:sz w:val="18"/>
              <w:szCs w:val="18"/>
            </w:rPr>
          </w:pPr>
        </w:p>
      </w:tc>
    </w:tr>
    <w:tr w:rsidTr="00A154D6" w14:paraId="6DB0A4D5" w14:textId="77777777">
      <w:tblPrEx>
        <w:tblW w:w="11308" w:type="dxa"/>
        <w:tblInd w:w="-1139" w:type="dxa"/>
        <w:tblLook w:val="04A0"/>
      </w:tblPrEx>
      <w:trPr>
        <w:trHeight w:val="220"/>
      </w:trPr>
      <w:tc>
        <w:tcPr>
          <w:tcW w:w="3969" w:type="dxa"/>
        </w:tcPr>
        <w:p w:rsidR="00505B2B" w:rsidP="00505B2B" w14:paraId="6C62E8F5" w14:textId="77777777">
          <w:pPr>
            <w:pStyle w:val="Header"/>
            <w:jc w:val="center"/>
            <w:rPr>
              <w:sz w:val="12"/>
              <w:szCs w:val="12"/>
            </w:rPr>
          </w:pPr>
          <w:r>
            <w:rPr>
              <w:sz w:val="12"/>
              <w:szCs w:val="12"/>
            </w:rPr>
            <w:t xml:space="preserve">ROOM 2.08 THE LEWIS BUILDING 35 BULL STREET </w:t>
          </w:r>
        </w:p>
        <w:p w:rsidRPr="00A179CA" w:rsidR="00505B2B" w:rsidP="00505B2B" w14:paraId="298FFFBB" w14:textId="77777777">
          <w:pPr>
            <w:pStyle w:val="Header"/>
            <w:jc w:val="center"/>
            <w:rPr>
              <w:sz w:val="12"/>
              <w:szCs w:val="12"/>
            </w:rPr>
          </w:pPr>
          <w:r>
            <w:rPr>
              <w:sz w:val="12"/>
              <w:szCs w:val="12"/>
            </w:rPr>
            <w:t>BIRMINGHAM B4 6AF</w:t>
          </w:r>
        </w:p>
      </w:tc>
      <w:tc>
        <w:tcPr>
          <w:tcW w:w="3603" w:type="dxa"/>
        </w:tcPr>
        <w:p w:rsidRPr="00A179CA" w:rsidR="00505B2B" w:rsidP="00505B2B" w14:paraId="1452852C" w14:textId="77777777">
          <w:pPr>
            <w:pStyle w:val="Header"/>
            <w:jc w:val="center"/>
            <w:rPr>
              <w:sz w:val="12"/>
              <w:szCs w:val="12"/>
            </w:rPr>
          </w:pPr>
          <w:r w:rsidRPr="00A179CA">
            <w:rPr>
              <w:sz w:val="12"/>
              <w:szCs w:val="12"/>
            </w:rPr>
            <w:t>39 WARREN STREET LONDON W1T 6AF</w:t>
          </w:r>
        </w:p>
      </w:tc>
      <w:tc>
        <w:tcPr>
          <w:tcW w:w="3736" w:type="dxa"/>
        </w:tcPr>
        <w:p w:rsidRPr="00A179CA" w:rsidR="00505B2B" w:rsidP="00505B2B" w14:paraId="3CCBB377" w14:textId="77777777">
          <w:pPr>
            <w:pStyle w:val="Header"/>
            <w:jc w:val="center"/>
            <w:rPr>
              <w:sz w:val="12"/>
              <w:szCs w:val="12"/>
            </w:rPr>
          </w:pPr>
          <w:r w:rsidRPr="00A179CA">
            <w:rPr>
              <w:sz w:val="12"/>
              <w:szCs w:val="12"/>
            </w:rPr>
            <w:t>63-65 MOSLEY STREET MANCHESTER M2 3HZ</w:t>
          </w:r>
        </w:p>
      </w:tc>
    </w:tr>
    <w:tr w:rsidTr="00A154D6" w14:paraId="4D98B286" w14:textId="77777777">
      <w:tblPrEx>
        <w:tblW w:w="11308" w:type="dxa"/>
        <w:tblInd w:w="-1139" w:type="dxa"/>
        <w:tblLook w:val="04A0"/>
      </w:tblPrEx>
      <w:trPr>
        <w:trHeight w:val="220"/>
      </w:trPr>
      <w:tc>
        <w:tcPr>
          <w:tcW w:w="3969" w:type="dxa"/>
        </w:tcPr>
        <w:p w:rsidRPr="00A179CA" w:rsidR="00505B2B" w:rsidP="00505B2B" w14:paraId="2CB07FF5" w14:textId="77777777">
          <w:pPr>
            <w:pStyle w:val="Header"/>
            <w:jc w:val="center"/>
            <w:rPr>
              <w:sz w:val="12"/>
              <w:szCs w:val="12"/>
            </w:rPr>
          </w:pPr>
          <w:r w:rsidRPr="00A179CA">
            <w:rPr>
              <w:sz w:val="12"/>
              <w:szCs w:val="12"/>
            </w:rPr>
            <w:t>TEL: 0121 236 4324 FAX: 0121 125 4364</w:t>
          </w:r>
        </w:p>
      </w:tc>
      <w:tc>
        <w:tcPr>
          <w:tcW w:w="3603" w:type="dxa"/>
        </w:tcPr>
        <w:p w:rsidRPr="00A179CA" w:rsidR="00505B2B" w:rsidP="00505B2B" w14:paraId="0A29A828" w14:textId="77777777">
          <w:pPr>
            <w:pStyle w:val="Header"/>
            <w:jc w:val="center"/>
            <w:rPr>
              <w:sz w:val="12"/>
              <w:szCs w:val="12"/>
            </w:rPr>
          </w:pPr>
          <w:r w:rsidRPr="00A179CA">
            <w:rPr>
              <w:sz w:val="12"/>
              <w:szCs w:val="12"/>
            </w:rPr>
            <w:t>TEL: 020 73888333 FAX: 0845 3307268</w:t>
          </w:r>
        </w:p>
      </w:tc>
      <w:tc>
        <w:tcPr>
          <w:tcW w:w="3736" w:type="dxa"/>
        </w:tcPr>
        <w:p w:rsidRPr="00A179CA" w:rsidR="00505B2B" w:rsidP="00505B2B" w14:paraId="7B24CB50" w14:textId="77777777">
          <w:pPr>
            <w:pStyle w:val="Header"/>
            <w:jc w:val="center"/>
            <w:rPr>
              <w:sz w:val="12"/>
              <w:szCs w:val="12"/>
            </w:rPr>
          </w:pPr>
          <w:r w:rsidRPr="00A179CA">
            <w:rPr>
              <w:sz w:val="12"/>
              <w:szCs w:val="12"/>
            </w:rPr>
            <w:t>TEL: 0161 233 4321 FAX: 0161 233 4333</w:t>
          </w:r>
        </w:p>
      </w:tc>
    </w:tr>
  </w:tbl>
  <w:p w:rsidRPr="00505B2B" w:rsidR="002A1AD1" w:rsidP="00505B2B" w14:paraId="466BC26E" w14:textId="02D97B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xmlns:a="http://schemas.openxmlformats.org/drawingml/2006/main" xmlns:pic="http://schemas.openxmlformats.org/drawingml/2006/picture" xmlns:a14="http://schemas.microsoft.com/office/drawing/2010/main" mc:Ignorable="w14 w15 wp14">
  <w:numPicBullet w:numPicBulletId="0">
    <mc:AlternateContent>
      <mc:Choice Requires="v">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998997004" style="width:512.5pt;height:512.5pt" o:spid="_x0000_i1025" o:bullet="t" type="#_x0000_t75">
            <v:imagedata o:title="" r:id="rId1"/>
          </v:shape>
        </w:pict>
      </mc:Choice>
      <mc:Fallback>
        <w:drawing>
          <wp:inline distT="0" distB="0" distL="0" distR="0">
            <wp:extent cx="6508750" cy="6508750"/>
            <wp:effectExtent l="0" t="0" r="0" b="0"/>
            <wp:docPr id="1998997004" name="Picture 1998997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508750" cy="6508750"/>
                    </a:xfrm>
                    <a:prstGeom prst="rect">
                      <a:avLst/>
                    </a:prstGeom>
                    <a:noFill/>
                    <a:ln>
                      <a:noFill/>
                    </a:ln>
                  </pic:spPr>
                </pic:pic>
              </a:graphicData>
            </a:graphic>
          </wp:inline>
        </w:drawing>
      </mc:Fallback>
    </mc:AlternateContent>
  </w:numPicBullet>
  <w:numPicBullet w:numPicBulletId="1">
    <mc:AlternateContent>
      <mc:Choice Requires="v">
        <w:pict>
          <v:shape id="Picture 176553150" style="width:191pt;height:191pt" o:spid="_x0000_i1026" o:bullet="t" type="#_x0000_t75">
            <v:imagedata o:title="" r:id="rId2"/>
          </v:shape>
        </w:pict>
      </mc:Choice>
      <mc:Fallback>
        <w:drawing>
          <wp:inline distT="0" distB="0" distL="0" distR="0">
            <wp:extent cx="2425700" cy="2425700"/>
            <wp:effectExtent l="0" t="0" r="0" b="0"/>
            <wp:docPr id="176553150" name="Picture 176553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2425700" cy="2425700"/>
                    </a:xfrm>
                    <a:prstGeom prst="rect">
                      <a:avLst/>
                    </a:prstGeom>
                    <a:noFill/>
                    <a:ln>
                      <a:noFill/>
                    </a:ln>
                  </pic:spPr>
                </pic:pic>
              </a:graphicData>
            </a:graphic>
          </wp:inline>
        </w:drawing>
      </mc:Fallback>
    </mc:AlternateContent>
  </w:numPicBullet>
  <w:numPicBullet w:numPicBulletId="2">
    <mc:AlternateContent>
      <mc:Choice Requires="v">
        <w:pict>
          <v:shape id="Picture 1119394177" style="width:21pt;height:21pt" o:spid="_x0000_i1027" o:bullet="t" type="#_x0000_t75">
            <v:imagedata o:title="" r:id="rId3"/>
          </v:shape>
        </w:pict>
      </mc:Choice>
      <mc:Fallback>
        <w:drawing>
          <wp:inline distT="0" distB="0" distL="0" distR="0">
            <wp:extent cx="266700" cy="266700"/>
            <wp:effectExtent l="0" t="0" r="0" b="0"/>
            <wp:docPr id="1119394177" name="Picture 1119394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tretch>
                      <a:fillRect/>
                    </a:stretch>
                  </pic:blipFill>
                  <pic:spPr bwMode="auto">
                    <a:xfrm>
                      <a:off x="0" y="0"/>
                      <a:ext cx="266700" cy="266700"/>
                    </a:xfrm>
                    <a:prstGeom prst="rect">
                      <a:avLst/>
                    </a:prstGeom>
                    <a:noFill/>
                    <a:ln>
                      <a:noFill/>
                    </a:ln>
                  </pic:spPr>
                </pic:pic>
              </a:graphicData>
            </a:graphic>
          </wp:inline>
        </w:drawing>
      </mc:Fallback>
    </mc:AlternateContent>
  </w:numPicBullet>
  <w:abstractNum xmlns:w="http://schemas.openxmlformats.org/wordprocessingml/2006/main" w:abstractNumId="13">
    <w:nsid w:val="7afef00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66160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1434302E"/>
    <w:multiLevelType w:val="hybridMultilevel"/>
    <w:tmpl w:val="0D54B8DA"/>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
    <w:nsid w:val="166308AA"/>
    <w:multiLevelType w:val="hybridMultilevel"/>
    <w:tmpl w:val="33CA5C28"/>
    <w:lvl w:ilvl="0">
      <w:start w:val="1"/>
      <w:numFmt w:val="bullet"/>
      <w:lvlText w:val=""/>
      <w:lvlPicBulletId w:val="1"/>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Symbol" w:hAnsi="Symbol"/>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
      <w:lvlJc w:val="left"/>
      <w:pPr>
        <w:tabs>
          <w:tab w:val="num" w:pos="3600"/>
        </w:tabs>
        <w:ind w:left="3600" w:hanging="360"/>
      </w:pPr>
      <w:rPr>
        <w:rFonts w:hint="default" w:ascii="Symbol" w:hAnsi="Symbol"/>
      </w:rPr>
    </w:lvl>
    <w:lvl w:ilvl="5">
      <w:start w:val="1"/>
      <w:numFmt w:val="bullet"/>
      <w:lvlText w:val=""/>
      <w:lvlJc w:val="left"/>
      <w:pPr>
        <w:tabs>
          <w:tab w:val="num" w:pos="4320"/>
        </w:tabs>
        <w:ind w:left="4320" w:hanging="360"/>
      </w:pPr>
      <w:rPr>
        <w:rFonts w:hint="default" w:ascii="Symbol" w:hAnsi="Symbol"/>
      </w:rPr>
    </w:lvl>
    <w:lvl w:ilvl="6">
      <w:start w:val="1"/>
      <w:numFmt w:val="bullet"/>
      <w:lvlText w:val=""/>
      <w:lvlJc w:val="left"/>
      <w:pPr>
        <w:tabs>
          <w:tab w:val="num" w:pos="5040"/>
        </w:tabs>
        <w:ind w:left="5040" w:hanging="360"/>
      </w:pPr>
      <w:rPr>
        <w:rFonts w:hint="default" w:ascii="Symbol" w:hAnsi="Symbol"/>
      </w:rPr>
    </w:lvl>
    <w:lvl w:ilvl="7">
      <w:start w:val="1"/>
      <w:numFmt w:val="bullet"/>
      <w:lvlText w:val=""/>
      <w:lvlJc w:val="left"/>
      <w:pPr>
        <w:tabs>
          <w:tab w:val="num" w:pos="5760"/>
        </w:tabs>
        <w:ind w:left="5760" w:hanging="360"/>
      </w:pPr>
      <w:rPr>
        <w:rFonts w:hint="default" w:ascii="Symbol" w:hAnsi="Symbol"/>
      </w:rPr>
    </w:lvl>
    <w:lvl w:ilvl="8">
      <w:start w:val="1"/>
      <w:numFmt w:val="bullet"/>
      <w:lvlText w:val=""/>
      <w:lvlJc w:val="left"/>
      <w:pPr>
        <w:tabs>
          <w:tab w:val="num" w:pos="6480"/>
        </w:tabs>
        <w:ind w:left="6480" w:hanging="360"/>
      </w:pPr>
      <w:rPr>
        <w:rFonts w:hint="default" w:ascii="Symbol" w:hAnsi="Symbol"/>
      </w:rPr>
    </w:lvl>
  </w:abstractNum>
  <w:abstractNum w:abstractNumId="2">
    <w:nsid w:val="204C32AC"/>
    <w:multiLevelType w:val="hybridMultilevel"/>
    <w:tmpl w:val="E5A21CFE"/>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3">
    <w:nsid w:val="28B27FB7"/>
    <w:multiLevelType w:val="hybridMultilevel"/>
    <w:tmpl w:val="C8AE4BEA"/>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4">
    <w:nsid w:val="2A7A5502"/>
    <w:multiLevelType w:val="hybridMultilevel"/>
    <w:tmpl w:val="AB8E098E"/>
    <w:lvl w:ilvl="0">
      <w:start w:val="1"/>
      <w:numFmt w:val="bullet"/>
      <w:lvlText w:val=""/>
      <w:lvlPicBulletId w:val="2"/>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Symbol" w:hAnsi="Symbol"/>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
      <w:lvlJc w:val="left"/>
      <w:pPr>
        <w:tabs>
          <w:tab w:val="num" w:pos="3600"/>
        </w:tabs>
        <w:ind w:left="3600" w:hanging="360"/>
      </w:pPr>
      <w:rPr>
        <w:rFonts w:hint="default" w:ascii="Symbol" w:hAnsi="Symbol"/>
      </w:rPr>
    </w:lvl>
    <w:lvl w:ilvl="5">
      <w:start w:val="1"/>
      <w:numFmt w:val="bullet"/>
      <w:lvlText w:val=""/>
      <w:lvlJc w:val="left"/>
      <w:pPr>
        <w:tabs>
          <w:tab w:val="num" w:pos="4320"/>
        </w:tabs>
        <w:ind w:left="4320" w:hanging="360"/>
      </w:pPr>
      <w:rPr>
        <w:rFonts w:hint="default" w:ascii="Symbol" w:hAnsi="Symbol"/>
      </w:rPr>
    </w:lvl>
    <w:lvl w:ilvl="6">
      <w:start w:val="1"/>
      <w:numFmt w:val="bullet"/>
      <w:lvlText w:val=""/>
      <w:lvlJc w:val="left"/>
      <w:pPr>
        <w:tabs>
          <w:tab w:val="num" w:pos="5040"/>
        </w:tabs>
        <w:ind w:left="5040" w:hanging="360"/>
      </w:pPr>
      <w:rPr>
        <w:rFonts w:hint="default" w:ascii="Symbol" w:hAnsi="Symbol"/>
      </w:rPr>
    </w:lvl>
    <w:lvl w:ilvl="7">
      <w:start w:val="1"/>
      <w:numFmt w:val="bullet"/>
      <w:lvlText w:val=""/>
      <w:lvlJc w:val="left"/>
      <w:pPr>
        <w:tabs>
          <w:tab w:val="num" w:pos="5760"/>
        </w:tabs>
        <w:ind w:left="5760" w:hanging="360"/>
      </w:pPr>
      <w:rPr>
        <w:rFonts w:hint="default" w:ascii="Symbol" w:hAnsi="Symbol"/>
      </w:rPr>
    </w:lvl>
    <w:lvl w:ilvl="8">
      <w:start w:val="1"/>
      <w:numFmt w:val="bullet"/>
      <w:lvlText w:val=""/>
      <w:lvlJc w:val="left"/>
      <w:pPr>
        <w:tabs>
          <w:tab w:val="num" w:pos="6480"/>
        </w:tabs>
        <w:ind w:left="6480" w:hanging="360"/>
      </w:pPr>
      <w:rPr>
        <w:rFonts w:hint="default" w:ascii="Symbol" w:hAnsi="Symbol"/>
      </w:rPr>
    </w:lvl>
  </w:abstractNum>
  <w:abstractNum w:abstractNumId="5">
    <w:nsid w:val="2F23008B"/>
    <w:multiLevelType w:val="hybridMultilevel"/>
    <w:tmpl w:val="8E8E8604"/>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6">
    <w:nsid w:val="549D4E2D"/>
    <w:multiLevelType w:val="hybridMultilevel"/>
    <w:tmpl w:val="D0FC088C"/>
    <w:lvl w:ilvl="0">
      <w:start w:val="1"/>
      <w:numFmt w:val="bullet"/>
      <w:lvlText w:val=""/>
      <w:lvlJc w:val="left"/>
      <w:pPr>
        <w:tabs>
          <w:tab w:val="num" w:pos="360"/>
        </w:tabs>
        <w:ind w:left="360" w:hanging="360"/>
      </w:pPr>
      <w:rPr>
        <w:rFonts w:hint="default" w:ascii="Symbol" w:hAnsi="Symbol"/>
      </w:rPr>
    </w:lvl>
    <w:lvl w:ilvl="1" w:tentative="1">
      <w:start w:val="1"/>
      <w:numFmt w:val="bullet"/>
      <w:lvlText w:val="o"/>
      <w:lvlJc w:val="left"/>
      <w:pPr>
        <w:tabs>
          <w:tab w:val="num" w:pos="1080"/>
        </w:tabs>
        <w:ind w:left="1080" w:hanging="360"/>
      </w:pPr>
      <w:rPr>
        <w:rFonts w:hint="default" w:ascii="Courier New" w:hAnsi="Courier New" w:cs="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cs="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cs="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7">
    <w:nsid w:val="588B12CB"/>
    <w:multiLevelType w:val="hybridMultilevel"/>
    <w:tmpl w:val="40BE18C8"/>
    <w:lvl w:ilvl="0">
      <w:start w:val="1"/>
      <w:numFmt w:val="bullet"/>
      <w:lvlText w:val=""/>
      <w:lvlPicBulletId w:val="0"/>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Symbol" w:hAnsi="Symbol"/>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
      <w:lvlJc w:val="left"/>
      <w:pPr>
        <w:tabs>
          <w:tab w:val="num" w:pos="3600"/>
        </w:tabs>
        <w:ind w:left="3600" w:hanging="360"/>
      </w:pPr>
      <w:rPr>
        <w:rFonts w:hint="default" w:ascii="Symbol" w:hAnsi="Symbol"/>
      </w:rPr>
    </w:lvl>
    <w:lvl w:ilvl="5">
      <w:start w:val="1"/>
      <w:numFmt w:val="bullet"/>
      <w:lvlText w:val=""/>
      <w:lvlJc w:val="left"/>
      <w:pPr>
        <w:tabs>
          <w:tab w:val="num" w:pos="4320"/>
        </w:tabs>
        <w:ind w:left="4320" w:hanging="360"/>
      </w:pPr>
      <w:rPr>
        <w:rFonts w:hint="default" w:ascii="Symbol" w:hAnsi="Symbol"/>
      </w:rPr>
    </w:lvl>
    <w:lvl w:ilvl="6">
      <w:start w:val="1"/>
      <w:numFmt w:val="bullet"/>
      <w:lvlText w:val=""/>
      <w:lvlJc w:val="left"/>
      <w:pPr>
        <w:tabs>
          <w:tab w:val="num" w:pos="5040"/>
        </w:tabs>
        <w:ind w:left="5040" w:hanging="360"/>
      </w:pPr>
      <w:rPr>
        <w:rFonts w:hint="default" w:ascii="Symbol" w:hAnsi="Symbol"/>
      </w:rPr>
    </w:lvl>
    <w:lvl w:ilvl="7">
      <w:start w:val="1"/>
      <w:numFmt w:val="bullet"/>
      <w:lvlText w:val=""/>
      <w:lvlJc w:val="left"/>
      <w:pPr>
        <w:tabs>
          <w:tab w:val="num" w:pos="5760"/>
        </w:tabs>
        <w:ind w:left="5760" w:hanging="360"/>
      </w:pPr>
      <w:rPr>
        <w:rFonts w:hint="default" w:ascii="Symbol" w:hAnsi="Symbol"/>
      </w:rPr>
    </w:lvl>
    <w:lvl w:ilvl="8">
      <w:start w:val="1"/>
      <w:numFmt w:val="bullet"/>
      <w:lvlText w:val=""/>
      <w:lvlJc w:val="left"/>
      <w:pPr>
        <w:tabs>
          <w:tab w:val="num" w:pos="6480"/>
        </w:tabs>
        <w:ind w:left="6480" w:hanging="360"/>
      </w:pPr>
      <w:rPr>
        <w:rFonts w:hint="default" w:ascii="Symbol" w:hAnsi="Symbol"/>
      </w:rPr>
    </w:lvl>
  </w:abstractNum>
  <w:abstractNum w:abstractNumId="8">
    <w:nsid w:val="5C51595B"/>
    <w:multiLevelType w:val="hybridMultilevel"/>
    <w:tmpl w:val="9A285D18"/>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9">
    <w:nsid w:val="65175E95"/>
    <w:multiLevelType w:val="hybridMultilevel"/>
    <w:tmpl w:val="691CDE08"/>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10">
    <w:nsid w:val="723075ED"/>
    <w:multiLevelType w:val="hybridMultilevel"/>
    <w:tmpl w:val="A53C6C20"/>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11">
    <w:nsid w:val="781C1D4D"/>
    <w:multiLevelType w:val="hybridMultilevel"/>
    <w:tmpl w:val="294C94AC"/>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num w:numId="17">
    <w:abstractNumId w:val="13"/>
  </w:num>
  <w:num w:numId="16">
    <w:abstractNumId w:val="12"/>
  </w:num>
  <w:num w:numId="1">
    <w:abstractNumId w:val="2"/>
  </w:num>
  <w:num w:numId="2">
    <w:abstractNumId w:val="3"/>
  </w:num>
  <w:num w:numId="3">
    <w:abstractNumId w:val="9"/>
  </w:num>
  <w:num w:numId="4">
    <w:abstractNumId w:val="10"/>
  </w:num>
  <w:num w:numId="5">
    <w:abstractNumId w:val="6"/>
  </w:num>
  <w:num w:numId="6">
    <w:abstractNumId w:val="5"/>
  </w:num>
  <w:num w:numId="7">
    <w:abstractNumId w:val="11"/>
  </w:num>
  <w:num w:numId="8">
    <w:abstractNumId w:val="7"/>
  </w:num>
  <w:num w:numId="9">
    <w:abstractNumId w:val="1"/>
  </w:num>
  <w:num w:numId="10">
    <w:abstractNumId w:val="4"/>
  </w:num>
  <w:num w:numId="11">
    <w:abstractNumId w:val="7"/>
  </w:num>
  <w:num w:numId="12">
    <w:abstractNumId w:val="1"/>
  </w:num>
  <w:num w:numId="13">
    <w:abstractNumId w:val="4"/>
  </w:num>
  <w:num w:numId="14">
    <w:abstractNumId w:val="0"/>
  </w:num>
  <w:num w:numId="15">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val="false"/>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834903"/>
    <w:rsid w:val="027FAA10"/>
    <w:rsid w:val="1D834903"/>
    <w:rsid w:val="426FD0E4"/>
    <w:rsid w:val="4A4F8E45"/>
  </w:rsids>
  <m:mathPr>
    <m:mathFont m:val="Cambria Math"/>
  </m:mathPr>
  <w:themeFontLang w:val="en-IN"/>
  <w:clrSchemeMapping w:bg1="light1" w:t1="dark1" w:bg2="light2" w:t2="dark2" w:accent1="accent1" w:accent2="accent2" w:accent3="accent3" w:accent4="accent4" w:accent5="accent5" w:accent6="accent6" w:hyperlink="hyperlink" w:followedHyperlink="followedHyperlink"/>
  <w:doNotIncludeSubdocsInStats/>
  <w14:docId w14:val="654D6624"/>
  <w15:chartTrackingRefBased/>
  <w15:docId w15:val="{5E22BFED-2BF5-44F9-B5F0-758C933D35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E2FA4"/>
    <w:rPr>
      <w:rFonts w:ascii="Arial" w:hAnsi="Arial"/>
      <w:sz w:val="22"/>
      <w:szCs w:val="24"/>
      <w:lang w:val="en-GB" w:eastAsia="en-GB"/>
    </w:rPr>
  </w:style>
  <w:style w:type="paragraph" w:styleId="Heading1">
    <w:name w:val="heading 1"/>
    <w:basedOn w:val="Normal"/>
    <w:next w:val="Normal"/>
    <w:qFormat/>
    <w:rsid w:val="003442E8"/>
    <w:pPr>
      <w:keepNext/>
      <w:spacing w:before="240" w:after="60"/>
      <w:outlineLvl w:val="0"/>
    </w:pPr>
    <w:rPr>
      <w:rFonts w:cs="Arial"/>
      <w:b/>
      <w:bCs/>
      <w:kern w:val="32"/>
      <w:sz w:val="32"/>
      <w:szCs w:val="32"/>
    </w:rPr>
  </w:style>
  <w:style w:type="paragraph" w:styleId="Heading2">
    <w:name w:val="heading 2"/>
    <w:basedOn w:val="Normal"/>
    <w:next w:val="Normal"/>
    <w:qFormat/>
    <w:rsid w:val="003442E8"/>
    <w:pPr>
      <w:keepNext/>
      <w:spacing w:before="240" w:after="60"/>
      <w:outlineLvl w:val="1"/>
    </w:pPr>
    <w:rPr>
      <w:rFonts w:cs="Arial"/>
      <w:b/>
      <w:bCs/>
      <w:i/>
      <w:iCs/>
      <w:sz w:val="28"/>
      <w:szCs w:val="28"/>
    </w:rPr>
  </w:style>
  <w:style w:type="paragraph" w:styleId="Heading3">
    <w:name w:val="heading 3"/>
    <w:basedOn w:val="Normal"/>
    <w:next w:val="Normal"/>
    <w:qFormat/>
    <w:rsid w:val="003442E8"/>
    <w:pPr>
      <w:keepNext/>
      <w:spacing w:before="240" w:after="60"/>
      <w:outlineLvl w:val="2"/>
    </w:pPr>
    <w:rPr>
      <w:rFonts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1E2F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DD3F95"/>
    <w:pPr>
      <w:autoSpaceDE w:val="0"/>
      <w:autoSpaceDN w:val="0"/>
      <w:adjustRightInd w:val="0"/>
    </w:pPr>
    <w:rPr>
      <w:rFonts w:ascii="Arial" w:hAnsi="Arial" w:cs="Arial"/>
      <w:color w:val="000000"/>
      <w:sz w:val="24"/>
      <w:szCs w:val="24"/>
      <w:lang w:val="en-GB" w:eastAsia="en-US"/>
    </w:rPr>
  </w:style>
  <w:style w:type="character" w:styleId="Emphasis">
    <w:name w:val="Emphasis"/>
    <w:qFormat/>
    <w:rsid w:val="00770F8A"/>
    <w:rPr>
      <w:i/>
      <w:iCs/>
    </w:rPr>
  </w:style>
  <w:style w:type="paragraph" w:styleId="Header">
    <w:name w:val="header"/>
    <w:basedOn w:val="Normal"/>
    <w:link w:val="HeaderChar"/>
    <w:rsid w:val="00770F8A"/>
    <w:pPr>
      <w:tabs>
        <w:tab w:val="center" w:pos="4153"/>
        <w:tab w:val="right" w:pos="8306"/>
      </w:tabs>
    </w:pPr>
  </w:style>
  <w:style w:type="paragraph" w:styleId="Footer">
    <w:name w:val="footer"/>
    <w:basedOn w:val="Normal"/>
    <w:rsid w:val="00770F8A"/>
    <w:pPr>
      <w:tabs>
        <w:tab w:val="center" w:pos="4153"/>
        <w:tab w:val="right" w:pos="8306"/>
      </w:tabs>
    </w:pPr>
  </w:style>
  <w:style w:type="table" w:styleId="PlainTable4" w:customStyle="1">
    <w:name w:val="Plain Table 4"/>
    <w:basedOn w:val="TableNormal"/>
    <w:uiPriority w:val="44"/>
    <w:rsid w:val="006C683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85721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5721D"/>
    <w:rPr>
      <w:rFonts w:ascii="Segoe UI" w:hAnsi="Segoe UI" w:cs="Segoe UI"/>
      <w:sz w:val="18"/>
      <w:szCs w:val="18"/>
      <w:lang w:val="en-GB" w:eastAsia="en-GB"/>
    </w:rPr>
  </w:style>
  <w:style w:type="paragraph" w:styleId="ListParagraph">
    <w:name w:val="List Paragraph"/>
    <w:basedOn w:val="Normal"/>
    <w:uiPriority w:val="34"/>
    <w:qFormat/>
    <w:rsid w:val="000C7061"/>
    <w:pPr>
      <w:ind w:left="720"/>
      <w:contextualSpacing/>
    </w:pPr>
  </w:style>
  <w:style w:type="character" w:styleId="HeaderChar" w:customStyle="1">
    <w:name w:val="Header Char"/>
    <w:basedOn w:val="DefaultParagraphFont"/>
    <w:link w:val="Header"/>
    <w:rsid w:val="00505B2B"/>
    <w:rPr>
      <w:rFonts w:ascii="Arial" w:hAnsi="Arial"/>
      <w:sz w:val="22"/>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customXml" Target="../customXml/item1.xml" Id="rId4" /><Relationship Type="http://schemas.openxmlformats.org/officeDocument/2006/relationships/header" Target="header1.xml" Id="rId5" /><Relationship Type="http://schemas.openxmlformats.org/officeDocument/2006/relationships/footer" Target="footer1.xml" Id="rId6" /><Relationship Type="http://schemas.openxmlformats.org/officeDocument/2006/relationships/theme" Target="theme/theme1.xml" Id="rId7" /><Relationship Type="http://schemas.openxmlformats.org/officeDocument/2006/relationships/numbering" Target="numbering.xml" Id="rId8" /><Relationship Type="http://schemas.openxmlformats.org/officeDocument/2006/relationships/styles" Target="styles.xml" Id="rId9" /></Relationships>
</file>

<file path=word/_rels/footer1.xml.rels>&#65279;<?xml version="1.0" encoding="utf-8" standalone="yes"?><Relationships xmlns="http://schemas.openxmlformats.org/package/2006/relationships"><Relationship Id="rId1" Type="http://schemas.openxmlformats.org/officeDocument/2006/relationships/image" Target="media/image2.jpe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numbering.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 Id="rId3" Type="http://schemas.openxmlformats.org/officeDocument/2006/relationships/image" Target="media/image5.png"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B400A-519C-4365-B48C-5F5BEA6D74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Tuckers Solicitors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hendeyl</dc:creator>
  <lastModifiedBy>Nicole Windele</lastModifiedBy>
  <revision>96</revision>
  <lastPrinted>2002-04-01T06:02:00.0000000Z</lastPrinted>
  <dcterms:created xsi:type="dcterms:W3CDTF">2017-01-12T05:26:00.0000000Z</dcterms:created>
  <dcterms:modified xsi:type="dcterms:W3CDTF">2025-08-30T01:52:28.0140037Z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verActionType">
    <vt:lpwstr>merge-document</vt:lpwstr>
  </property>
  <property fmtid="{D5CDD505-2E9C-101B-9397-08002B2CF9AE}" pid="3" name="RecoverXML">
    <vt:lpwstr>C:\Users\ShahN\AppData\Roaming\Visualfiles\SOLTMP\NS04\Weds\ns04065.xml</vt:lpwstr>
  </property>
</Properties>
</file>